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27" w:rsidRPr="00087F62" w:rsidRDefault="002D7A27" w:rsidP="006104DA">
      <w:pPr>
        <w:pStyle w:val="Ttulo"/>
        <w:pBdr>
          <w:bottom w:val="none" w:sz="0" w:space="0" w:color="auto"/>
        </w:pBdr>
        <w:jc w:val="both"/>
        <w:rPr>
          <w:sz w:val="22"/>
          <w:szCs w:val="22"/>
        </w:rPr>
      </w:pPr>
    </w:p>
    <w:p w:rsidR="006104DA" w:rsidRPr="00E578FE" w:rsidRDefault="006104DA" w:rsidP="006104DA">
      <w:pPr>
        <w:pStyle w:val="Ttulo"/>
        <w:pBdr>
          <w:bottom w:val="none" w:sz="0" w:space="0" w:color="auto"/>
        </w:pBd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2238E1" w:rsidRDefault="002238E1" w:rsidP="0027572E">
      <w:pPr>
        <w:pStyle w:val="Ttulo"/>
        <w:pBdr>
          <w:bottom w:val="none" w:sz="0" w:space="0" w:color="auto"/>
        </w:pBd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7600CC" w:rsidRDefault="007600CC" w:rsidP="0027572E">
      <w:pPr>
        <w:pStyle w:val="Ttulo"/>
        <w:pBdr>
          <w:bottom w:val="none" w:sz="0" w:space="0" w:color="auto"/>
        </w:pBdr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:rsidR="006104DA" w:rsidRPr="00C82914" w:rsidRDefault="006104DA" w:rsidP="00044FA0">
      <w:pPr>
        <w:pStyle w:val="Ttulo"/>
        <w:pBdr>
          <w:bottom w:val="none" w:sz="0" w:space="0" w:color="auto"/>
        </w:pBdr>
        <w:spacing w:after="120" w:line="288" w:lineRule="auto"/>
        <w:contextualSpacing w:val="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C82914">
        <w:rPr>
          <w:rFonts w:ascii="Arial" w:hAnsi="Arial" w:cs="Arial"/>
          <w:b/>
          <w:color w:val="auto"/>
          <w:sz w:val="28"/>
          <w:szCs w:val="28"/>
          <w:u w:val="single"/>
        </w:rPr>
        <w:t>NOTA DE PRENSA</w:t>
      </w:r>
    </w:p>
    <w:p w:rsidR="00471D86" w:rsidRPr="00C82914" w:rsidRDefault="00471D86" w:rsidP="00044FA0">
      <w:pPr>
        <w:pStyle w:val="Ttulo1"/>
        <w:shd w:val="clear" w:color="auto" w:fill="FFFFFF"/>
        <w:spacing w:before="0" w:after="120" w:line="288" w:lineRule="auto"/>
        <w:jc w:val="both"/>
        <w:textAlignment w:val="baseline"/>
        <w:rPr>
          <w:rFonts w:ascii="Arial" w:hAnsi="Arial" w:cs="Arial"/>
          <w:color w:val="333333"/>
        </w:rPr>
      </w:pPr>
      <w:r w:rsidRPr="00C82914">
        <w:rPr>
          <w:rFonts w:ascii="Arial" w:hAnsi="Arial" w:cs="Arial"/>
          <w:color w:val="333333"/>
        </w:rPr>
        <w:t>CEOE Aragón reclama nuevas medidas urgentes como las cotizaciones cero para autónomos y aplazamientos de pago para comercio, hostelería y restauración</w:t>
      </w:r>
    </w:p>
    <w:p w:rsidR="00471D86" w:rsidRPr="00C82914" w:rsidRDefault="00471D86" w:rsidP="00044FA0">
      <w:pPr>
        <w:pStyle w:val="Ttulo1"/>
        <w:shd w:val="clear" w:color="auto" w:fill="FFFFFF"/>
        <w:spacing w:before="0" w:after="120" w:line="288" w:lineRule="auto"/>
        <w:jc w:val="both"/>
        <w:textAlignment w:val="baseline"/>
        <w:rPr>
          <w:rFonts w:ascii="Arial" w:hAnsi="Arial" w:cs="Arial"/>
          <w:color w:val="333333"/>
        </w:rPr>
      </w:pPr>
    </w:p>
    <w:p w:rsidR="006A03B5" w:rsidRPr="00C82914" w:rsidRDefault="001373EE" w:rsidP="00044FA0">
      <w:pPr>
        <w:pStyle w:val="Ttulo1"/>
        <w:shd w:val="clear" w:color="auto" w:fill="FFFFFF"/>
        <w:spacing w:before="0" w:after="120" w:line="288" w:lineRule="auto"/>
        <w:jc w:val="both"/>
        <w:textAlignment w:val="baseline"/>
        <w:rPr>
          <w:rStyle w:val="Textoennegrita"/>
          <w:rFonts w:ascii="inherit" w:hAnsi="inherit" w:cs="Arial"/>
          <w:color w:val="333333"/>
          <w:bdr w:val="none" w:sz="0" w:space="0" w:color="auto" w:frame="1"/>
        </w:rPr>
      </w:pPr>
      <w:r w:rsidRPr="00C82914">
        <w:rPr>
          <w:rFonts w:ascii="Arial" w:hAnsi="Arial" w:cs="Arial"/>
          <w:color w:val="333333"/>
        </w:rPr>
        <w:t>Lo anunciado ayer por el Gobierno es positivo, pero deben sumarse más actuaciones para evitar la destrucción de empresas y posibilitar una recuperación más rápida, superada la emergencia sanitaria</w:t>
      </w:r>
      <w:r w:rsidR="00471D86" w:rsidRPr="00C82914">
        <w:rPr>
          <w:rFonts w:ascii="Arial" w:hAnsi="Arial" w:cs="Arial"/>
          <w:color w:val="333333"/>
        </w:rPr>
        <w:t> </w:t>
      </w:r>
      <w:r w:rsidR="00471D86" w:rsidRPr="00C82914">
        <w:rPr>
          <w:rStyle w:val="Textoennegrita"/>
          <w:rFonts w:ascii="inherit" w:hAnsi="inherit" w:cs="Arial"/>
          <w:color w:val="333333"/>
          <w:bdr w:val="none" w:sz="0" w:space="0" w:color="auto" w:frame="1"/>
        </w:rPr>
        <w:t xml:space="preserve"> </w:t>
      </w:r>
    </w:p>
    <w:p w:rsidR="006A03B5" w:rsidRDefault="006A03B5" w:rsidP="00044FA0">
      <w:pPr>
        <w:pStyle w:val="Ttulo1"/>
        <w:shd w:val="clear" w:color="auto" w:fill="FFFFFF"/>
        <w:spacing w:before="0" w:after="120" w:line="288" w:lineRule="auto"/>
        <w:jc w:val="both"/>
        <w:textAlignment w:val="baseline"/>
        <w:rPr>
          <w:rStyle w:val="Textoennegrita"/>
          <w:rFonts w:ascii="inherit" w:hAnsi="inherit" w:cs="Arial"/>
          <w:color w:val="333333"/>
          <w:sz w:val="14"/>
          <w:szCs w:val="14"/>
          <w:bdr w:val="none" w:sz="0" w:space="0" w:color="auto" w:frame="1"/>
        </w:rPr>
      </w:pPr>
    </w:p>
    <w:p w:rsidR="00A74FB0" w:rsidRDefault="00C82914" w:rsidP="00044FA0">
      <w:pPr>
        <w:pStyle w:val="Ttulo1"/>
        <w:shd w:val="clear" w:color="auto" w:fill="FFFFFF"/>
        <w:spacing w:before="0" w:after="120" w:line="288" w:lineRule="auto"/>
        <w:jc w:val="both"/>
        <w:textAlignment w:val="baseline"/>
        <w:rPr>
          <w:rStyle w:val="Textoennegrita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 w:rsidRPr="00C82914">
        <w:rPr>
          <w:rStyle w:val="Textoennegrita"/>
          <w:rFonts w:ascii="Arial" w:hAnsi="Arial" w:cs="Arial"/>
          <w:b/>
          <w:color w:val="333333"/>
          <w:sz w:val="22"/>
          <w:szCs w:val="22"/>
          <w:bdr w:val="none" w:sz="0" w:space="0" w:color="auto" w:frame="1"/>
        </w:rPr>
        <w:t xml:space="preserve">18/03/2020.- </w:t>
      </w:r>
      <w:r w:rsidR="006A03B5" w:rsidRPr="006A03B5">
        <w:rPr>
          <w:rStyle w:val="Textoennegrita"/>
          <w:rFonts w:ascii="Arial" w:hAnsi="Arial" w:cs="Arial"/>
          <w:color w:val="333333"/>
          <w:sz w:val="22"/>
          <w:szCs w:val="22"/>
          <w:bdr w:val="none" w:sz="0" w:space="0" w:color="auto" w:frame="1"/>
        </w:rPr>
        <w:t>Valorando positivamente el paquete de medidas adoptado ayer por el Gobierno, CEOE Aragón considera, no obstante, que no son suficientes</w:t>
      </w:r>
      <w:r w:rsidR="00A74FB0">
        <w:rPr>
          <w:rStyle w:val="Textoennegrita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6A03B5">
        <w:rPr>
          <w:rStyle w:val="Textoennegrita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y deberían complementarse con otras dirigidas principalmente a </w:t>
      </w:r>
      <w:r w:rsidR="006A03B5" w:rsidRPr="006A03B5">
        <w:rPr>
          <w:rStyle w:val="Textoennegrita"/>
          <w:rFonts w:ascii="Arial" w:hAnsi="Arial" w:cs="Arial"/>
          <w:color w:val="333333"/>
          <w:sz w:val="22"/>
          <w:szCs w:val="22"/>
          <w:bdr w:val="none" w:sz="0" w:space="0" w:color="auto" w:frame="1"/>
        </w:rPr>
        <w:t>los autónomos y las pymes de los sectores de comercio, restauración y hostelería.</w:t>
      </w:r>
      <w:r w:rsidR="00A74FB0">
        <w:rPr>
          <w:rStyle w:val="Textoennegrita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En ambos casos, la drástica reducción de la actividad y facturación durante el tiempo que se prolongue el Estado de Alarma por el coronavirus, exige nuevas medidas excepcionales imprescindibles para contener la destrucción de tejido productivo y hacer viable </w:t>
      </w:r>
      <w:r w:rsidR="00323010">
        <w:rPr>
          <w:rStyle w:val="Textoennegrita"/>
          <w:rFonts w:ascii="Arial" w:hAnsi="Arial" w:cs="Arial"/>
          <w:color w:val="333333"/>
          <w:sz w:val="22"/>
          <w:szCs w:val="22"/>
          <w:bdr w:val="none" w:sz="0" w:space="0" w:color="auto" w:frame="1"/>
        </w:rPr>
        <w:t>una recuperación económica lo má</w:t>
      </w:r>
      <w:r w:rsidR="00A74FB0">
        <w:rPr>
          <w:rStyle w:val="Textoennegrita"/>
          <w:rFonts w:ascii="Arial" w:hAnsi="Arial" w:cs="Arial"/>
          <w:color w:val="333333"/>
          <w:sz w:val="22"/>
          <w:szCs w:val="22"/>
          <w:bdr w:val="none" w:sz="0" w:space="0" w:color="auto" w:frame="1"/>
        </w:rPr>
        <w:t>s rápida posible.</w:t>
      </w:r>
    </w:p>
    <w:p w:rsidR="00A74FB0" w:rsidRPr="00CF5515" w:rsidRDefault="00A74FB0" w:rsidP="00044FA0">
      <w:pPr>
        <w:pStyle w:val="Ttulo1"/>
        <w:shd w:val="clear" w:color="auto" w:fill="FFFFFF"/>
        <w:spacing w:before="0" w:after="120" w:line="288" w:lineRule="auto"/>
        <w:jc w:val="both"/>
        <w:textAlignment w:val="baseline"/>
        <w:rPr>
          <w:rStyle w:val="Textoennegrita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323010" w:rsidRPr="00CF5515" w:rsidRDefault="00323010" w:rsidP="00044FA0">
      <w:pPr>
        <w:pStyle w:val="NormalWeb"/>
        <w:shd w:val="clear" w:color="auto" w:fill="FFFFFF"/>
        <w:spacing w:before="0" w:beforeAutospacing="0" w:after="120" w:afterAutospacing="0" w:line="288" w:lineRule="auto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F5515">
        <w:rPr>
          <w:rStyle w:val="Textoennegrita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Entre estas medidas, CEOE Aragón pide </w:t>
      </w:r>
      <w:r w:rsidR="00471D86" w:rsidRPr="00CF5515">
        <w:rPr>
          <w:rFonts w:ascii="Arial" w:hAnsi="Arial" w:cs="Arial"/>
          <w:b/>
          <w:color w:val="333333"/>
          <w:sz w:val="22"/>
          <w:szCs w:val="22"/>
        </w:rPr>
        <w:t>la </w:t>
      </w:r>
      <w:r w:rsidR="00471D86" w:rsidRPr="00CF5515">
        <w:rPr>
          <w:rStyle w:val="Textoennegrita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suspensión de cuotas y cotizaciones para los autónomos</w:t>
      </w:r>
      <w:r w:rsidRPr="00CF5515">
        <w:rPr>
          <w:rStyle w:val="Textoennegrita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(régimen en el que cotizan la inmensa mayoría de los empresarios, tengan o no trabajadores). También plantea </w:t>
      </w:r>
      <w:r w:rsidR="00471D86" w:rsidRPr="00CF5515">
        <w:rPr>
          <w:rFonts w:ascii="Arial" w:hAnsi="Arial" w:cs="Arial"/>
          <w:b/>
          <w:color w:val="333333"/>
          <w:sz w:val="22"/>
          <w:szCs w:val="22"/>
        </w:rPr>
        <w:t>la </w:t>
      </w:r>
      <w:r w:rsidR="00471D86" w:rsidRPr="00CF5515">
        <w:rPr>
          <w:rStyle w:val="Textoennegrita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moratoria del pago de impuestos </w:t>
      </w:r>
      <w:r w:rsidRPr="00CF5515">
        <w:rPr>
          <w:rStyle w:val="Textoennegrita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(IVA, IRPF, Seguridad Social…) al menos </w:t>
      </w:r>
      <w:r w:rsidR="00471D86" w:rsidRPr="00CF5515">
        <w:rPr>
          <w:rStyle w:val="Textoennegrita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para el sector del comercio</w:t>
      </w:r>
      <w:r w:rsidRPr="00CF5515">
        <w:rPr>
          <w:rStyle w:val="Textoennegrita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, duramente </w:t>
      </w:r>
      <w:r w:rsidR="00471D86" w:rsidRPr="00C82914">
        <w:rPr>
          <w:rFonts w:ascii="Arial" w:hAnsi="Arial" w:cs="Arial"/>
          <w:color w:val="333333"/>
          <w:sz w:val="22"/>
          <w:szCs w:val="22"/>
        </w:rPr>
        <w:t>afectado por el cierre o la radical reducción de ingresos,</w:t>
      </w:r>
      <w:r w:rsidR="00471D86" w:rsidRPr="00CF5515">
        <w:rPr>
          <w:rFonts w:ascii="Arial" w:hAnsi="Arial" w:cs="Arial"/>
          <w:b/>
          <w:color w:val="333333"/>
          <w:sz w:val="22"/>
          <w:szCs w:val="22"/>
        </w:rPr>
        <w:t xml:space="preserve"> y la </w:t>
      </w:r>
      <w:r w:rsidR="00471D86" w:rsidRPr="00CF5515">
        <w:rPr>
          <w:rStyle w:val="Textoennegrita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consideración de pymes para las empresas de menos de 250 trabajadores</w:t>
      </w:r>
      <w:r w:rsidRPr="00CF5515">
        <w:rPr>
          <w:rStyle w:val="Textoennegrita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 xml:space="preserve"> a los efectos de las medidas incluidas en el </w:t>
      </w:r>
      <w:r w:rsidRPr="00CF5515">
        <w:rPr>
          <w:rFonts w:ascii="Arial" w:hAnsi="Arial" w:cs="Arial"/>
          <w:sz w:val="22"/>
          <w:szCs w:val="22"/>
          <w:shd w:val="clear" w:color="auto" w:fill="FFFFFF"/>
        </w:rPr>
        <w:t>Real Decreto-ley 8/2020, de 17 de marzo</w:t>
      </w:r>
      <w:r w:rsidR="00471D86" w:rsidRPr="00CF5515"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CF5515" w:rsidRPr="00CF5515" w:rsidRDefault="00CF5515" w:rsidP="00044FA0">
      <w:pPr>
        <w:pStyle w:val="NormalWeb"/>
        <w:shd w:val="clear" w:color="auto" w:fill="FFFFFF"/>
        <w:spacing w:before="0" w:beforeAutospacing="0" w:after="120" w:afterAutospacing="0" w:line="288" w:lineRule="auto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C82914" w:rsidRDefault="00CF5515" w:rsidP="00044FA0">
      <w:pPr>
        <w:pStyle w:val="NormalWeb"/>
        <w:shd w:val="clear" w:color="auto" w:fill="FFFFFF"/>
        <w:spacing w:before="0" w:beforeAutospacing="0" w:after="120" w:afterAutospacing="0" w:line="288" w:lineRule="auto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F5515">
        <w:rPr>
          <w:rFonts w:ascii="Arial" w:hAnsi="Arial" w:cs="Arial"/>
          <w:color w:val="333333"/>
          <w:sz w:val="22"/>
          <w:szCs w:val="22"/>
        </w:rPr>
        <w:t>Otra medida que proponemos es f</w:t>
      </w:r>
      <w:r w:rsidR="00471D86" w:rsidRPr="00CF5515">
        <w:rPr>
          <w:rFonts w:ascii="Arial" w:hAnsi="Arial" w:cs="Arial"/>
          <w:color w:val="333333"/>
          <w:sz w:val="22"/>
          <w:szCs w:val="22"/>
        </w:rPr>
        <w:t>acilitar los ERTE por causa de fuerza mayor también para los establecimientos que</w:t>
      </w:r>
      <w:r w:rsidRPr="00CF5515">
        <w:rPr>
          <w:rFonts w:ascii="Arial" w:hAnsi="Arial" w:cs="Arial"/>
          <w:color w:val="333333"/>
          <w:sz w:val="22"/>
          <w:szCs w:val="22"/>
        </w:rPr>
        <w:t>,</w:t>
      </w:r>
      <w:r w:rsidR="00471D86" w:rsidRPr="00CF5515">
        <w:rPr>
          <w:rFonts w:ascii="Arial" w:hAnsi="Arial" w:cs="Arial"/>
          <w:color w:val="333333"/>
          <w:sz w:val="22"/>
          <w:szCs w:val="22"/>
        </w:rPr>
        <w:t xml:space="preserve"> sin ten</w:t>
      </w:r>
      <w:r w:rsidRPr="00CF5515">
        <w:rPr>
          <w:rFonts w:ascii="Arial" w:hAnsi="Arial" w:cs="Arial"/>
          <w:color w:val="333333"/>
          <w:sz w:val="22"/>
          <w:szCs w:val="22"/>
        </w:rPr>
        <w:t xml:space="preserve">er la obligación de cerrar, sufren una </w:t>
      </w:r>
      <w:r w:rsidR="00471D86" w:rsidRPr="00CF5515">
        <w:rPr>
          <w:rFonts w:ascii="Arial" w:hAnsi="Arial" w:cs="Arial"/>
          <w:color w:val="333333"/>
          <w:sz w:val="22"/>
          <w:szCs w:val="22"/>
        </w:rPr>
        <w:t>red</w:t>
      </w:r>
      <w:r w:rsidR="00C82914">
        <w:rPr>
          <w:rFonts w:ascii="Arial" w:hAnsi="Arial" w:cs="Arial"/>
          <w:color w:val="333333"/>
          <w:sz w:val="22"/>
          <w:szCs w:val="22"/>
        </w:rPr>
        <w:t xml:space="preserve">ucción drástica de su actividad, como </w:t>
      </w:r>
      <w:r w:rsidR="00471D86" w:rsidRPr="00CF5515">
        <w:rPr>
          <w:rFonts w:ascii="Arial" w:hAnsi="Arial" w:cs="Arial"/>
          <w:color w:val="333333"/>
          <w:sz w:val="22"/>
          <w:szCs w:val="22"/>
        </w:rPr>
        <w:t>óptica</w:t>
      </w:r>
      <w:r w:rsidRPr="00CF5515">
        <w:rPr>
          <w:rFonts w:ascii="Arial" w:hAnsi="Arial" w:cs="Arial"/>
          <w:color w:val="333333"/>
          <w:sz w:val="22"/>
          <w:szCs w:val="22"/>
        </w:rPr>
        <w:t>s, empresas de tecnología, etc.</w:t>
      </w:r>
      <w:r w:rsidR="00C82914">
        <w:rPr>
          <w:rFonts w:ascii="Arial" w:hAnsi="Arial" w:cs="Arial"/>
          <w:color w:val="333333"/>
          <w:sz w:val="22"/>
          <w:szCs w:val="22"/>
        </w:rPr>
        <w:t>, que pueden permanecer abiertas para dar servicio a los ciudadanos, pero ven reducida enormemente su actividad y, por tanto, ingresos, pudiendo llegar a hacer insostenible su continuidad si no pueden acogerse a esta figura.</w:t>
      </w:r>
    </w:p>
    <w:p w:rsidR="00C82914" w:rsidRDefault="00C82914" w:rsidP="00044FA0">
      <w:pPr>
        <w:pStyle w:val="NormalWeb"/>
        <w:shd w:val="clear" w:color="auto" w:fill="FFFFFF"/>
        <w:spacing w:before="0" w:beforeAutospacing="0" w:after="120" w:afterAutospacing="0" w:line="288" w:lineRule="auto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471D86" w:rsidRPr="00CF5515" w:rsidRDefault="00CF5515" w:rsidP="00044FA0">
      <w:pPr>
        <w:pStyle w:val="NormalWeb"/>
        <w:shd w:val="clear" w:color="auto" w:fill="FFFFFF"/>
        <w:spacing w:before="0" w:beforeAutospacing="0" w:after="120" w:afterAutospacing="0" w:line="288" w:lineRule="auto"/>
        <w:jc w:val="both"/>
        <w:textAlignment w:val="baseline"/>
        <w:rPr>
          <w:rFonts w:ascii="Arial" w:hAnsi="Arial" w:cs="Arial"/>
          <w:color w:val="333333"/>
        </w:rPr>
      </w:pPr>
      <w:r w:rsidRPr="00CF5515">
        <w:rPr>
          <w:rFonts w:ascii="Arial" w:hAnsi="Arial" w:cs="Arial"/>
          <w:color w:val="333333"/>
        </w:rPr>
        <w:t xml:space="preserve">La </w:t>
      </w:r>
      <w:r w:rsidR="00471D86" w:rsidRPr="00CF5515">
        <w:rPr>
          <w:rFonts w:ascii="Arial" w:hAnsi="Arial" w:cs="Arial"/>
          <w:color w:val="333333"/>
        </w:rPr>
        <w:t xml:space="preserve">bonificación del 100% de las cuotas de la </w:t>
      </w:r>
      <w:r w:rsidRPr="00CF5515">
        <w:rPr>
          <w:rFonts w:ascii="Arial" w:hAnsi="Arial" w:cs="Arial"/>
          <w:color w:val="333333"/>
        </w:rPr>
        <w:t>Seguridad S</w:t>
      </w:r>
      <w:r w:rsidR="00471D86" w:rsidRPr="00CF5515">
        <w:rPr>
          <w:rFonts w:ascii="Arial" w:hAnsi="Arial" w:cs="Arial"/>
          <w:color w:val="333333"/>
        </w:rPr>
        <w:t xml:space="preserve">ocial </w:t>
      </w:r>
      <w:r w:rsidRPr="00CF5515">
        <w:rPr>
          <w:rFonts w:ascii="Arial" w:hAnsi="Arial" w:cs="Arial"/>
          <w:color w:val="333333"/>
        </w:rPr>
        <w:t>debería aplicarse a</w:t>
      </w:r>
      <w:r w:rsidR="00471D86" w:rsidRPr="00CF5515">
        <w:rPr>
          <w:rFonts w:ascii="Arial" w:hAnsi="Arial" w:cs="Arial"/>
          <w:color w:val="333333"/>
        </w:rPr>
        <w:t xml:space="preserve"> todas las </w:t>
      </w:r>
      <w:r w:rsidR="00C82914">
        <w:rPr>
          <w:rFonts w:ascii="Arial" w:hAnsi="Arial" w:cs="Arial"/>
          <w:color w:val="333333"/>
        </w:rPr>
        <w:t>empresas</w:t>
      </w:r>
      <w:r w:rsidR="00471D86" w:rsidRPr="00CF5515">
        <w:rPr>
          <w:rFonts w:ascii="Arial" w:hAnsi="Arial" w:cs="Arial"/>
          <w:color w:val="333333"/>
        </w:rPr>
        <w:t xml:space="preserve"> y no sólo a las que cuentan con menos de 50</w:t>
      </w:r>
      <w:r w:rsidR="00044FA0">
        <w:rPr>
          <w:rFonts w:ascii="Arial" w:hAnsi="Arial" w:cs="Arial"/>
          <w:color w:val="333333"/>
        </w:rPr>
        <w:br/>
      </w:r>
      <w:r w:rsidR="00044FA0">
        <w:rPr>
          <w:rFonts w:ascii="Arial" w:hAnsi="Arial" w:cs="Arial"/>
          <w:color w:val="333333"/>
        </w:rPr>
        <w:lastRenderedPageBreak/>
        <w:br/>
        <w:t>tr</w:t>
      </w:r>
      <w:r w:rsidR="00471D86" w:rsidRPr="00CF5515">
        <w:rPr>
          <w:rFonts w:ascii="Arial" w:hAnsi="Arial" w:cs="Arial"/>
          <w:color w:val="333333"/>
        </w:rPr>
        <w:t>abajadores</w:t>
      </w:r>
      <w:r w:rsidRPr="00CF5515">
        <w:rPr>
          <w:rFonts w:ascii="Arial" w:hAnsi="Arial" w:cs="Arial"/>
          <w:color w:val="333333"/>
        </w:rPr>
        <w:t xml:space="preserve"> (el RD aplicado limita al 75% la bonificación a </w:t>
      </w:r>
      <w:r w:rsidR="00471D86" w:rsidRPr="00CF5515">
        <w:rPr>
          <w:rFonts w:ascii="Arial" w:hAnsi="Arial" w:cs="Arial"/>
          <w:color w:val="333333"/>
        </w:rPr>
        <w:t>las pymes de más de 50 trabajadores</w:t>
      </w:r>
      <w:r w:rsidRPr="00CF5515">
        <w:rPr>
          <w:rFonts w:ascii="Arial" w:hAnsi="Arial" w:cs="Arial"/>
          <w:color w:val="333333"/>
        </w:rPr>
        <w:t>)</w:t>
      </w:r>
      <w:r w:rsidR="00471D86" w:rsidRPr="00CF5515">
        <w:rPr>
          <w:rFonts w:ascii="Arial" w:hAnsi="Arial" w:cs="Arial"/>
          <w:color w:val="333333"/>
        </w:rPr>
        <w:t>.</w:t>
      </w:r>
    </w:p>
    <w:p w:rsidR="00CF5515" w:rsidRPr="00CF5515" w:rsidRDefault="00CF5515" w:rsidP="00044FA0">
      <w:pPr>
        <w:shd w:val="clear" w:color="auto" w:fill="FFFFFF"/>
        <w:spacing w:after="120" w:line="288" w:lineRule="auto"/>
        <w:jc w:val="both"/>
        <w:textAlignment w:val="baseline"/>
        <w:rPr>
          <w:rFonts w:ascii="Arial" w:hAnsi="Arial" w:cs="Arial"/>
          <w:color w:val="333333"/>
        </w:rPr>
      </w:pPr>
    </w:p>
    <w:p w:rsidR="00471D86" w:rsidRDefault="00CF5515" w:rsidP="00044FA0">
      <w:pPr>
        <w:shd w:val="clear" w:color="auto" w:fill="FFFFFF"/>
        <w:spacing w:after="120" w:line="288" w:lineRule="auto"/>
        <w:jc w:val="both"/>
        <w:textAlignment w:val="baseline"/>
        <w:rPr>
          <w:rFonts w:ascii="Arial" w:hAnsi="Arial" w:cs="Arial"/>
          <w:color w:val="333333"/>
        </w:rPr>
      </w:pPr>
      <w:r w:rsidRPr="00CF5515">
        <w:rPr>
          <w:rFonts w:ascii="Arial" w:hAnsi="Arial" w:cs="Arial"/>
          <w:color w:val="333333"/>
        </w:rPr>
        <w:t>Por otro lado, se debería i</w:t>
      </w:r>
      <w:r w:rsidR="00471D86" w:rsidRPr="00CF5515">
        <w:rPr>
          <w:rFonts w:ascii="Arial" w:hAnsi="Arial" w:cs="Arial"/>
          <w:color w:val="333333"/>
        </w:rPr>
        <w:t>ncrementar la seguridad jurídica en la relación entre arrendatario y arrendador, más allá de la buena fe de las partes</w:t>
      </w:r>
      <w:r w:rsidRPr="00CF5515">
        <w:rPr>
          <w:rFonts w:ascii="Arial" w:hAnsi="Arial" w:cs="Arial"/>
          <w:color w:val="333333"/>
        </w:rPr>
        <w:t>, al menos en el caso de los alquileres del sector comercial, con un peso muy significativo en la c</w:t>
      </w:r>
      <w:r w:rsidR="00471D86" w:rsidRPr="00CF5515">
        <w:rPr>
          <w:rFonts w:ascii="Arial" w:hAnsi="Arial" w:cs="Arial"/>
          <w:color w:val="333333"/>
        </w:rPr>
        <w:t>uenta de resultados del empresario.</w:t>
      </w:r>
    </w:p>
    <w:p w:rsidR="00CF5515" w:rsidRPr="00CF5515" w:rsidRDefault="00CF5515" w:rsidP="00044FA0">
      <w:pPr>
        <w:shd w:val="clear" w:color="auto" w:fill="FFFFFF"/>
        <w:spacing w:after="120" w:line="288" w:lineRule="auto"/>
        <w:jc w:val="both"/>
        <w:textAlignment w:val="baseline"/>
        <w:rPr>
          <w:rFonts w:ascii="Arial" w:hAnsi="Arial" w:cs="Arial"/>
          <w:color w:val="333333"/>
        </w:rPr>
      </w:pPr>
    </w:p>
    <w:p w:rsidR="00CF5515" w:rsidRDefault="00CF5515" w:rsidP="00044FA0">
      <w:pPr>
        <w:shd w:val="clear" w:color="auto" w:fill="FFFFFF"/>
        <w:spacing w:after="120" w:line="288" w:lineRule="auto"/>
        <w:jc w:val="both"/>
        <w:textAlignment w:val="baseline"/>
        <w:rPr>
          <w:rFonts w:ascii="Arial" w:hAnsi="Arial" w:cs="Arial"/>
          <w:color w:val="333333"/>
        </w:rPr>
      </w:pPr>
      <w:r w:rsidRPr="00CF5515">
        <w:rPr>
          <w:rFonts w:ascii="Arial" w:hAnsi="Arial" w:cs="Arial"/>
          <w:color w:val="333333"/>
        </w:rPr>
        <w:t>Así mismo, se considera</w:t>
      </w:r>
      <w:r>
        <w:rPr>
          <w:rFonts w:ascii="Arial" w:hAnsi="Arial" w:cs="Arial"/>
          <w:color w:val="333333"/>
        </w:rPr>
        <w:t xml:space="preserve"> necesaria la de</w:t>
      </w:r>
      <w:r w:rsidR="00471D86" w:rsidRPr="006A03B5">
        <w:rPr>
          <w:rFonts w:ascii="Arial" w:hAnsi="Arial" w:cs="Arial"/>
          <w:color w:val="333333"/>
        </w:rPr>
        <w:t xml:space="preserve">volución urgente del </w:t>
      </w:r>
      <w:r>
        <w:rPr>
          <w:rFonts w:ascii="Arial" w:hAnsi="Arial" w:cs="Arial"/>
          <w:color w:val="333333"/>
        </w:rPr>
        <w:t xml:space="preserve">IVA </w:t>
      </w:r>
      <w:r w:rsidR="00471D86" w:rsidRPr="006A03B5">
        <w:rPr>
          <w:rFonts w:ascii="Arial" w:hAnsi="Arial" w:cs="Arial"/>
          <w:color w:val="333333"/>
        </w:rPr>
        <w:t>para las empresas exportadoras.</w:t>
      </w:r>
    </w:p>
    <w:p w:rsidR="005D18C0" w:rsidRDefault="005D18C0" w:rsidP="00044FA0">
      <w:pPr>
        <w:shd w:val="clear" w:color="auto" w:fill="FFFFFF"/>
        <w:spacing w:after="120" w:line="288" w:lineRule="auto"/>
        <w:jc w:val="both"/>
        <w:textAlignment w:val="baseline"/>
        <w:rPr>
          <w:rFonts w:ascii="Arial" w:hAnsi="Arial" w:cs="Arial"/>
          <w:color w:val="333333"/>
        </w:rPr>
      </w:pPr>
    </w:p>
    <w:p w:rsidR="005D18C0" w:rsidRDefault="005D18C0" w:rsidP="00044FA0">
      <w:pPr>
        <w:shd w:val="clear" w:color="auto" w:fill="FFFFFF"/>
        <w:spacing w:after="120" w:line="288" w:lineRule="auto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Considera, por último, urgente la concreción y puesta en marcha de las medidas dirigidas a incrementar la liquidez de las empresas con avales públicos.</w:t>
      </w:r>
    </w:p>
    <w:p w:rsidR="00C82914" w:rsidRDefault="00C82914" w:rsidP="00044FA0">
      <w:pPr>
        <w:shd w:val="clear" w:color="auto" w:fill="FFFFFF"/>
        <w:spacing w:after="120" w:line="288" w:lineRule="auto"/>
        <w:jc w:val="both"/>
        <w:textAlignment w:val="baseline"/>
        <w:rPr>
          <w:rFonts w:ascii="Arial" w:hAnsi="Arial" w:cs="Arial"/>
          <w:color w:val="333333"/>
        </w:rPr>
      </w:pPr>
    </w:p>
    <w:p w:rsidR="00C82914" w:rsidRPr="006A03B5" w:rsidRDefault="00C82914" w:rsidP="00044FA0">
      <w:pPr>
        <w:shd w:val="clear" w:color="auto" w:fill="FFFFFF"/>
        <w:spacing w:after="120" w:line="288" w:lineRule="auto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Por otro lado, CEOE Aragón quiere</w:t>
      </w:r>
      <w:r w:rsidR="00044FA0">
        <w:rPr>
          <w:rFonts w:ascii="Arial" w:hAnsi="Arial" w:cs="Arial"/>
          <w:color w:val="333333"/>
        </w:rPr>
        <w:t xml:space="preserve"> valorar muy positivamente la dinámica de contacto permanente y colaboración que está llevando a cabo el Gobierno de Aragón con los agentes sociales y que consideramos muy provechosa para avanzar de forma coordinada y con confianza de cara al sostenimiento de nuestro tejido productivo y empleo.</w:t>
      </w:r>
    </w:p>
    <w:sectPr w:rsidR="00C82914" w:rsidRPr="006A03B5" w:rsidSect="00EC722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14" w:rsidRDefault="00C82914" w:rsidP="006104DA">
      <w:pPr>
        <w:spacing w:after="0" w:line="240" w:lineRule="auto"/>
      </w:pPr>
      <w:r>
        <w:separator/>
      </w:r>
    </w:p>
  </w:endnote>
  <w:endnote w:type="continuationSeparator" w:id="0">
    <w:p w:rsidR="00C82914" w:rsidRDefault="00C82914" w:rsidP="0061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14" w:rsidRPr="003103EC" w:rsidRDefault="00C82914" w:rsidP="003D2387">
    <w:pPr>
      <w:pStyle w:val="Piedepgina"/>
      <w:jc w:val="center"/>
      <w:rPr>
        <w:rFonts w:ascii="Arial Narrow" w:hAnsi="Arial Narrow"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 xml:space="preserve">Comunicación CEOE Aragón. </w:t>
    </w:r>
    <w:proofErr w:type="spellStart"/>
    <w:r w:rsidRPr="007600CC">
      <w:rPr>
        <w:rFonts w:ascii="Arial Narrow" w:hAnsi="Arial Narrow"/>
        <w:color w:val="333333"/>
        <w:sz w:val="18"/>
        <w:szCs w:val="18"/>
      </w:rPr>
      <w:t>Inma</w:t>
    </w:r>
    <w:proofErr w:type="spellEnd"/>
    <w:r w:rsidRPr="007600CC">
      <w:rPr>
        <w:rFonts w:ascii="Arial Narrow" w:hAnsi="Arial Narrow"/>
        <w:color w:val="333333"/>
        <w:sz w:val="18"/>
        <w:szCs w:val="18"/>
      </w:rPr>
      <w:t xml:space="preserve"> Mayoral. </w:t>
    </w:r>
    <w:proofErr w:type="spellStart"/>
    <w:r w:rsidRPr="007600CC">
      <w:rPr>
        <w:rFonts w:ascii="Arial Narrow" w:hAnsi="Arial Narrow"/>
        <w:color w:val="333333"/>
        <w:sz w:val="18"/>
        <w:szCs w:val="18"/>
      </w:rPr>
      <w:t>Tfnos</w:t>
    </w:r>
    <w:proofErr w:type="spellEnd"/>
    <w:r>
      <w:rPr>
        <w:rFonts w:ascii="Arial Narrow" w:hAnsi="Arial Narrow"/>
        <w:color w:val="333333"/>
        <w:sz w:val="18"/>
        <w:szCs w:val="18"/>
      </w:rPr>
      <w:t xml:space="preserve">. 976460066/649317168 / </w:t>
    </w:r>
    <w:r>
      <w:rPr>
        <w:rFonts w:ascii="Arial Narrow" w:hAnsi="Arial Narrow"/>
        <w:sz w:val="18"/>
        <w:szCs w:val="18"/>
      </w:rPr>
      <w:t>imayoral@ceoearagon.es</w:t>
    </w:r>
  </w:p>
  <w:p w:rsidR="00C82914" w:rsidRDefault="00C829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14" w:rsidRDefault="00C82914" w:rsidP="006104DA">
      <w:pPr>
        <w:spacing w:after="0" w:line="240" w:lineRule="auto"/>
      </w:pPr>
      <w:r>
        <w:separator/>
      </w:r>
    </w:p>
  </w:footnote>
  <w:footnote w:type="continuationSeparator" w:id="0">
    <w:p w:rsidR="00C82914" w:rsidRDefault="00C82914" w:rsidP="0061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14" w:rsidRDefault="00C82914">
    <w:pPr>
      <w:pStyle w:val="Encabezado"/>
    </w:pPr>
    <w:r w:rsidRPr="004361D3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-1905</wp:posOffset>
          </wp:positionV>
          <wp:extent cx="1428750" cy="609600"/>
          <wp:effectExtent l="19050" t="0" r="0" b="0"/>
          <wp:wrapTight wrapText="bothSides">
            <wp:wrapPolygon edited="0">
              <wp:start x="2304" y="0"/>
              <wp:lineTo x="0" y="4050"/>
              <wp:lineTo x="-288" y="10800"/>
              <wp:lineTo x="2592" y="20925"/>
              <wp:lineTo x="2880" y="20925"/>
              <wp:lineTo x="4608" y="20925"/>
              <wp:lineTo x="15552" y="20925"/>
              <wp:lineTo x="21600" y="17550"/>
              <wp:lineTo x="21600" y="4050"/>
              <wp:lineTo x="20736" y="4050"/>
              <wp:lineTo x="3744" y="0"/>
              <wp:lineTo x="2304" y="0"/>
            </wp:wrapPolygon>
          </wp:wrapTight>
          <wp:docPr id="2" name="0 Imagen" descr="logo CEOE Aragón 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OE Aragón orig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003F"/>
    <w:multiLevelType w:val="multilevel"/>
    <w:tmpl w:val="48A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616AD"/>
    <w:multiLevelType w:val="multilevel"/>
    <w:tmpl w:val="2418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30F12"/>
    <w:multiLevelType w:val="multilevel"/>
    <w:tmpl w:val="93CA3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90B8D"/>
    <w:multiLevelType w:val="hybridMultilevel"/>
    <w:tmpl w:val="C1C088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E27A9"/>
    <w:multiLevelType w:val="multilevel"/>
    <w:tmpl w:val="6046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2D7A27"/>
    <w:rsid w:val="00044FA0"/>
    <w:rsid w:val="00086359"/>
    <w:rsid w:val="00087F62"/>
    <w:rsid w:val="000F45F6"/>
    <w:rsid w:val="001373EE"/>
    <w:rsid w:val="0014527B"/>
    <w:rsid w:val="0015432D"/>
    <w:rsid w:val="00205FF5"/>
    <w:rsid w:val="002238E1"/>
    <w:rsid w:val="00243962"/>
    <w:rsid w:val="0027572E"/>
    <w:rsid w:val="002C7333"/>
    <w:rsid w:val="002D7A27"/>
    <w:rsid w:val="00323010"/>
    <w:rsid w:val="003312F2"/>
    <w:rsid w:val="00397C72"/>
    <w:rsid w:val="003C2C1B"/>
    <w:rsid w:val="003D2387"/>
    <w:rsid w:val="00410FB4"/>
    <w:rsid w:val="004361D3"/>
    <w:rsid w:val="004449E5"/>
    <w:rsid w:val="00463153"/>
    <w:rsid w:val="00471D86"/>
    <w:rsid w:val="00497F80"/>
    <w:rsid w:val="004C57D2"/>
    <w:rsid w:val="004D6FEC"/>
    <w:rsid w:val="00514F0B"/>
    <w:rsid w:val="00534567"/>
    <w:rsid w:val="00564078"/>
    <w:rsid w:val="00592D72"/>
    <w:rsid w:val="005D18C0"/>
    <w:rsid w:val="005D3C1C"/>
    <w:rsid w:val="005D7E5F"/>
    <w:rsid w:val="005E0F4B"/>
    <w:rsid w:val="006104DA"/>
    <w:rsid w:val="006171ED"/>
    <w:rsid w:val="006A03B5"/>
    <w:rsid w:val="006F6167"/>
    <w:rsid w:val="00754A64"/>
    <w:rsid w:val="007600CC"/>
    <w:rsid w:val="00761131"/>
    <w:rsid w:val="00783388"/>
    <w:rsid w:val="007A628E"/>
    <w:rsid w:val="007D37C5"/>
    <w:rsid w:val="008B7473"/>
    <w:rsid w:val="00972B60"/>
    <w:rsid w:val="009E4E8B"/>
    <w:rsid w:val="00A74FB0"/>
    <w:rsid w:val="00A806F9"/>
    <w:rsid w:val="00A9542F"/>
    <w:rsid w:val="00AC079D"/>
    <w:rsid w:val="00B009A2"/>
    <w:rsid w:val="00B24964"/>
    <w:rsid w:val="00C2590F"/>
    <w:rsid w:val="00C54ED7"/>
    <w:rsid w:val="00C61A69"/>
    <w:rsid w:val="00C70440"/>
    <w:rsid w:val="00C82914"/>
    <w:rsid w:val="00CE7D03"/>
    <w:rsid w:val="00CF5515"/>
    <w:rsid w:val="00D02290"/>
    <w:rsid w:val="00D11161"/>
    <w:rsid w:val="00DB3671"/>
    <w:rsid w:val="00DF1539"/>
    <w:rsid w:val="00DF668A"/>
    <w:rsid w:val="00E35809"/>
    <w:rsid w:val="00E40B22"/>
    <w:rsid w:val="00E50C5C"/>
    <w:rsid w:val="00E578FE"/>
    <w:rsid w:val="00EA3352"/>
    <w:rsid w:val="00EA6737"/>
    <w:rsid w:val="00EC7228"/>
    <w:rsid w:val="00ED00B9"/>
    <w:rsid w:val="00ED3421"/>
    <w:rsid w:val="00F06B77"/>
    <w:rsid w:val="00F304AF"/>
    <w:rsid w:val="00F378BE"/>
    <w:rsid w:val="00F43C5A"/>
    <w:rsid w:val="00F53A9B"/>
    <w:rsid w:val="00F9243C"/>
    <w:rsid w:val="00F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28"/>
  </w:style>
  <w:style w:type="paragraph" w:styleId="Ttulo1">
    <w:name w:val="heading 1"/>
    <w:basedOn w:val="Normal"/>
    <w:next w:val="Normal"/>
    <w:link w:val="Ttulo1Car"/>
    <w:uiPriority w:val="9"/>
    <w:qFormat/>
    <w:rsid w:val="00471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EA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1D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7A27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2D7A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D7A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A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10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04DA"/>
  </w:style>
  <w:style w:type="paragraph" w:styleId="Piedepgina">
    <w:name w:val="footer"/>
    <w:basedOn w:val="Normal"/>
    <w:link w:val="PiedepginaCar"/>
    <w:uiPriority w:val="99"/>
    <w:unhideWhenUsed/>
    <w:rsid w:val="00610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04DA"/>
  </w:style>
  <w:style w:type="paragraph" w:styleId="Prrafodelista">
    <w:name w:val="List Paragraph"/>
    <w:basedOn w:val="Normal"/>
    <w:uiPriority w:val="34"/>
    <w:qFormat/>
    <w:rsid w:val="00EA335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A673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autordenoticia">
    <w:name w:val="autordenoticia"/>
    <w:basedOn w:val="Normal"/>
    <w:rsid w:val="00EA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A6737"/>
    <w:rPr>
      <w:b/>
      <w:bCs/>
    </w:rPr>
  </w:style>
  <w:style w:type="paragraph" w:styleId="NormalWeb">
    <w:name w:val="Normal (Web)"/>
    <w:basedOn w:val="Normal"/>
    <w:uiPriority w:val="99"/>
    <w:unhideWhenUsed/>
    <w:rsid w:val="00EA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08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7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71D8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45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Marifé Antoñanzas</dc:creator>
  <cp:lastModifiedBy>imayoral</cp:lastModifiedBy>
  <cp:revision>14</cp:revision>
  <cp:lastPrinted>2020-03-12T17:21:00Z</cp:lastPrinted>
  <dcterms:created xsi:type="dcterms:W3CDTF">2020-02-28T18:09:00Z</dcterms:created>
  <dcterms:modified xsi:type="dcterms:W3CDTF">2020-03-18T17:36:00Z</dcterms:modified>
</cp:coreProperties>
</file>