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26" w:rsidRDefault="00177B26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177B26" w:rsidRDefault="003B3F82">
      <w:pPr>
        <w:tabs>
          <w:tab w:val="left" w:pos="4320"/>
        </w:tabs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ab/>
      </w:r>
    </w:p>
    <w:p w:rsidR="00177B26" w:rsidRDefault="00851937" w:rsidP="00851937">
      <w:pPr>
        <w:spacing w:after="0" w:line="240" w:lineRule="auto"/>
        <w:rPr>
          <w:rFonts w:ascii="Garamond" w:eastAsia="Garamond" w:hAnsi="Garamond" w:cs="Garamond"/>
          <w:b/>
          <w:sz w:val="80"/>
        </w:rPr>
      </w:pPr>
      <w:r>
        <w:object w:dxaOrig="14638" w:dyaOrig="3482">
          <v:rect id="rectole0000000000" o:spid="_x0000_i1025" style="width:458.85pt;height:141.85pt" o:ole="" o:preferrelative="t" stroked="f">
            <v:imagedata r:id="rId5" o:title=""/>
          </v:rect>
          <o:OLEObject Type="Embed" ProgID="StaticMetafile" ShapeID="rectole0000000000" DrawAspect="Content" ObjectID="_1645786995" r:id="rId6"/>
        </w:object>
      </w:r>
    </w:p>
    <w:p w:rsidR="00177B26" w:rsidRDefault="003B3F82">
      <w:pPr>
        <w:spacing w:after="0" w:line="240" w:lineRule="auto"/>
        <w:jc w:val="center"/>
        <w:rPr>
          <w:rFonts w:ascii="Garamond" w:eastAsia="Garamond" w:hAnsi="Garamond" w:cs="Garamond"/>
          <w:b/>
          <w:sz w:val="80"/>
        </w:rPr>
      </w:pPr>
      <w:r>
        <w:rPr>
          <w:rFonts w:ascii="Garamond" w:eastAsia="Garamond" w:hAnsi="Garamond" w:cs="Garamond"/>
          <w:b/>
          <w:sz w:val="80"/>
        </w:rPr>
        <w:t xml:space="preserve">AVISO IMPORTANTE </w:t>
      </w:r>
    </w:p>
    <w:p w:rsidR="00177B26" w:rsidRDefault="00177B26">
      <w:pPr>
        <w:spacing w:after="0" w:line="240" w:lineRule="auto"/>
        <w:jc w:val="center"/>
        <w:rPr>
          <w:rFonts w:ascii="Garamond" w:eastAsia="Garamond" w:hAnsi="Garamond" w:cs="Garamond"/>
          <w:b/>
          <w:sz w:val="80"/>
        </w:rPr>
      </w:pPr>
    </w:p>
    <w:p w:rsidR="00FD160A" w:rsidRPr="00FD160A" w:rsidRDefault="00FD160A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177B26" w:rsidRPr="00851937" w:rsidRDefault="003B3F82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851937">
        <w:rPr>
          <w:rFonts w:ascii="Garamond" w:eastAsia="Garamond" w:hAnsi="Garamond" w:cs="Garamond"/>
          <w:sz w:val="28"/>
          <w:szCs w:val="28"/>
        </w:rPr>
        <w:t xml:space="preserve">De conformidad con lo establecido en el </w:t>
      </w:r>
      <w:r w:rsidRPr="00851937">
        <w:rPr>
          <w:rFonts w:ascii="Garamond" w:eastAsia="Garamond" w:hAnsi="Garamond" w:cs="Garamond"/>
          <w:b/>
          <w:sz w:val="28"/>
          <w:szCs w:val="28"/>
        </w:rPr>
        <w:t xml:space="preserve">Real Decreto 463/2020, de 14 de marzo, por el que se declara el estado de alarma para la gestión de la situación de crisis sanitaria ocasionada por el COVID-19, </w:t>
      </w:r>
      <w:r w:rsidRPr="00851937">
        <w:rPr>
          <w:rFonts w:ascii="Garamond" w:eastAsia="Garamond" w:hAnsi="Garamond" w:cs="Garamond"/>
          <w:sz w:val="28"/>
          <w:szCs w:val="28"/>
        </w:rPr>
        <w:t>el Servicio Aragonés de Mediación y Arbitraje</w:t>
      </w:r>
    </w:p>
    <w:p w:rsidR="00177B26" w:rsidRPr="00851937" w:rsidRDefault="00177B26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177B26" w:rsidRPr="00851937" w:rsidRDefault="003B3F82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851937">
        <w:rPr>
          <w:rFonts w:ascii="Garamond" w:eastAsia="Garamond" w:hAnsi="Garamond" w:cs="Garamond"/>
          <w:b/>
          <w:sz w:val="28"/>
          <w:szCs w:val="28"/>
        </w:rPr>
        <w:t xml:space="preserve">  INFORMA </w:t>
      </w:r>
    </w:p>
    <w:p w:rsidR="00177B26" w:rsidRPr="00851937" w:rsidRDefault="00177B26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177B26" w:rsidRPr="00851937" w:rsidRDefault="003B3F82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851937">
        <w:rPr>
          <w:rFonts w:ascii="Garamond" w:eastAsia="Garamond" w:hAnsi="Garamond" w:cs="Garamond"/>
          <w:sz w:val="28"/>
          <w:szCs w:val="28"/>
        </w:rPr>
        <w:t>Que en cumplimiento del citado Real Decreto, y en aras de evitar todo tipo de desplazamientos</w:t>
      </w:r>
      <w:r w:rsidR="00493BA2">
        <w:rPr>
          <w:rFonts w:ascii="Garamond" w:eastAsia="Garamond" w:hAnsi="Garamond" w:cs="Garamond"/>
          <w:sz w:val="28"/>
          <w:szCs w:val="28"/>
        </w:rPr>
        <w:t xml:space="preserve"> que requieran gestiones presenciales</w:t>
      </w:r>
      <w:r w:rsidRPr="00851937">
        <w:rPr>
          <w:rFonts w:ascii="Garamond" w:eastAsia="Garamond" w:hAnsi="Garamond" w:cs="Garamond"/>
          <w:sz w:val="28"/>
          <w:szCs w:val="28"/>
        </w:rPr>
        <w:t>:</w:t>
      </w:r>
    </w:p>
    <w:p w:rsidR="00177B26" w:rsidRPr="004663BC" w:rsidRDefault="00177B26">
      <w:pPr>
        <w:spacing w:after="0"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</w:p>
    <w:p w:rsidR="00177B26" w:rsidRPr="00851937" w:rsidRDefault="004663BC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4663BC">
        <w:rPr>
          <w:rFonts w:ascii="Garamond" w:eastAsia="Garamond" w:hAnsi="Garamond" w:cs="Garamond"/>
          <w:b/>
          <w:sz w:val="36"/>
          <w:szCs w:val="36"/>
        </w:rPr>
        <w:t>PRIMERO</w:t>
      </w:r>
      <w:r w:rsidR="003B3F82" w:rsidRPr="004663BC">
        <w:rPr>
          <w:rFonts w:ascii="Garamond" w:eastAsia="Garamond" w:hAnsi="Garamond" w:cs="Garamond"/>
          <w:b/>
          <w:sz w:val="36"/>
          <w:szCs w:val="36"/>
        </w:rPr>
        <w:t xml:space="preserve">.- </w:t>
      </w:r>
      <w:r w:rsidR="003B3F82" w:rsidRPr="004663BC">
        <w:rPr>
          <w:rFonts w:ascii="Garamond" w:eastAsia="Garamond" w:hAnsi="Garamond" w:cs="Garamond"/>
          <w:sz w:val="28"/>
          <w:szCs w:val="28"/>
        </w:rPr>
        <w:t>Cualquier</w:t>
      </w:r>
      <w:r w:rsidR="003B3F82" w:rsidRPr="00851937">
        <w:rPr>
          <w:rFonts w:ascii="Garamond" w:eastAsia="Garamond" w:hAnsi="Garamond" w:cs="Garamond"/>
          <w:sz w:val="28"/>
          <w:szCs w:val="28"/>
        </w:rPr>
        <w:t xml:space="preserve"> tipo de </w:t>
      </w:r>
      <w:r w:rsidR="003B3F82" w:rsidRPr="00851937">
        <w:rPr>
          <w:rFonts w:ascii="Garamond" w:eastAsia="Garamond" w:hAnsi="Garamond" w:cs="Garamond"/>
          <w:b/>
          <w:sz w:val="28"/>
          <w:szCs w:val="28"/>
        </w:rPr>
        <w:t xml:space="preserve">información </w:t>
      </w:r>
      <w:r w:rsidR="003B3F82" w:rsidRPr="00851937">
        <w:rPr>
          <w:rFonts w:ascii="Garamond" w:eastAsia="Garamond" w:hAnsi="Garamond" w:cs="Garamond"/>
          <w:sz w:val="28"/>
          <w:szCs w:val="28"/>
        </w:rPr>
        <w:t xml:space="preserve">se facilitará de </w:t>
      </w:r>
      <w:r w:rsidR="00851937" w:rsidRPr="00851937">
        <w:rPr>
          <w:rFonts w:ascii="Garamond" w:eastAsia="Garamond" w:hAnsi="Garamond" w:cs="Garamond"/>
          <w:sz w:val="28"/>
          <w:szCs w:val="28"/>
        </w:rPr>
        <w:t>manera</w:t>
      </w:r>
      <w:r w:rsidR="003B3F82" w:rsidRPr="00851937">
        <w:rPr>
          <w:rFonts w:ascii="Garamond" w:eastAsia="Garamond" w:hAnsi="Garamond" w:cs="Garamond"/>
          <w:sz w:val="28"/>
          <w:szCs w:val="28"/>
        </w:rPr>
        <w:t xml:space="preserve"> </w:t>
      </w:r>
      <w:r w:rsidR="003B3F82" w:rsidRPr="00851937">
        <w:rPr>
          <w:rFonts w:ascii="Garamond" w:eastAsia="Garamond" w:hAnsi="Garamond" w:cs="Garamond"/>
          <w:b/>
          <w:sz w:val="28"/>
          <w:szCs w:val="28"/>
        </w:rPr>
        <w:t xml:space="preserve">no presencial </w:t>
      </w:r>
      <w:r w:rsidR="00851937">
        <w:rPr>
          <w:rFonts w:ascii="Garamond" w:eastAsia="Garamond" w:hAnsi="Garamond" w:cs="Garamond"/>
          <w:b/>
          <w:sz w:val="28"/>
          <w:szCs w:val="28"/>
        </w:rPr>
        <w:t xml:space="preserve"> a través de atención telefónica</w:t>
      </w:r>
      <w:r w:rsidR="003B3F82" w:rsidRPr="00851937">
        <w:rPr>
          <w:rFonts w:ascii="Garamond" w:eastAsia="Garamond" w:hAnsi="Garamond" w:cs="Garamond"/>
          <w:sz w:val="28"/>
          <w:szCs w:val="28"/>
        </w:rPr>
        <w:t xml:space="preserve"> o por correo </w:t>
      </w:r>
      <w:r w:rsidR="00851937">
        <w:rPr>
          <w:rFonts w:ascii="Garamond" w:eastAsia="Garamond" w:hAnsi="Garamond" w:cs="Garamond"/>
          <w:sz w:val="28"/>
          <w:szCs w:val="28"/>
        </w:rPr>
        <w:t xml:space="preserve">electrónico, dirigiéndose según la provincia   a  su respetiva </w:t>
      </w:r>
      <w:proofErr w:type="gramStart"/>
      <w:r w:rsidR="00851937">
        <w:rPr>
          <w:rFonts w:ascii="Garamond" w:eastAsia="Garamond" w:hAnsi="Garamond" w:cs="Garamond"/>
          <w:sz w:val="28"/>
          <w:szCs w:val="28"/>
        </w:rPr>
        <w:t>sede ,</w:t>
      </w:r>
      <w:proofErr w:type="gramEnd"/>
      <w:r w:rsidR="00851937">
        <w:rPr>
          <w:rFonts w:ascii="Garamond" w:eastAsia="Garamond" w:hAnsi="Garamond" w:cs="Garamond"/>
          <w:sz w:val="28"/>
          <w:szCs w:val="28"/>
        </w:rPr>
        <w:t xml:space="preserve"> las cuales se relacionan  a continuación</w:t>
      </w:r>
      <w:r w:rsidR="003B3F82" w:rsidRPr="00851937">
        <w:rPr>
          <w:rFonts w:ascii="Garamond" w:eastAsia="Garamond" w:hAnsi="Garamond" w:cs="Garamond"/>
          <w:sz w:val="28"/>
          <w:szCs w:val="28"/>
        </w:rPr>
        <w:t xml:space="preserve">: </w:t>
      </w:r>
    </w:p>
    <w:p w:rsidR="00177B26" w:rsidRPr="00851937" w:rsidRDefault="00177B26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177B26" w:rsidRPr="00851937" w:rsidRDefault="003B3F82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851937">
        <w:rPr>
          <w:rFonts w:ascii="Garamond" w:eastAsia="Garamond" w:hAnsi="Garamond" w:cs="Garamond"/>
          <w:sz w:val="28"/>
          <w:szCs w:val="28"/>
        </w:rPr>
        <w:t>Sedes territoriales:</w:t>
      </w:r>
    </w:p>
    <w:p w:rsidR="00177B26" w:rsidRPr="00851937" w:rsidRDefault="00177B26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177B26" w:rsidRPr="00851937" w:rsidRDefault="003B3F82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851937">
        <w:rPr>
          <w:rFonts w:ascii="Garamond" w:eastAsia="Garamond" w:hAnsi="Garamond" w:cs="Garamond"/>
          <w:sz w:val="28"/>
          <w:szCs w:val="28"/>
        </w:rPr>
        <w:t xml:space="preserve"> </w:t>
      </w:r>
      <w:r w:rsidRPr="00851937">
        <w:rPr>
          <w:rFonts w:ascii="Garamond" w:eastAsia="Garamond" w:hAnsi="Garamond" w:cs="Garamond"/>
          <w:b/>
          <w:sz w:val="28"/>
          <w:szCs w:val="28"/>
        </w:rPr>
        <w:t>Zaragoza</w:t>
      </w:r>
    </w:p>
    <w:p w:rsidR="00177B26" w:rsidRPr="00851937" w:rsidRDefault="00851937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Atención Telefónica: </w:t>
      </w:r>
      <w:r w:rsidR="003B3F82" w:rsidRPr="00851937">
        <w:rPr>
          <w:rFonts w:ascii="Garamond" w:eastAsia="Garamond" w:hAnsi="Garamond" w:cs="Garamond"/>
          <w:sz w:val="28"/>
          <w:szCs w:val="28"/>
        </w:rPr>
        <w:t>976 446 388 - 976 446 596</w:t>
      </w:r>
    </w:p>
    <w:p w:rsidR="00177B26" w:rsidRDefault="004663BC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Fax .</w:t>
      </w:r>
      <w:r w:rsidR="003B3F82" w:rsidRPr="00851937">
        <w:rPr>
          <w:rFonts w:ascii="Garamond" w:eastAsia="Garamond" w:hAnsi="Garamond" w:cs="Garamond"/>
          <w:sz w:val="28"/>
          <w:szCs w:val="28"/>
        </w:rPr>
        <w:t>976 436 181</w:t>
      </w:r>
    </w:p>
    <w:p w:rsidR="00177B26" w:rsidRDefault="00851937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Dirección de correo electrónico: </w:t>
      </w:r>
      <w:hyperlink r:id="rId7" w:history="1">
        <w:r w:rsidR="00FD160A" w:rsidRPr="00970B39">
          <w:rPr>
            <w:rStyle w:val="Hipervnculo"/>
            <w:rFonts w:ascii="Garamond" w:eastAsia="Garamond" w:hAnsi="Garamond" w:cs="Garamond"/>
            <w:sz w:val="28"/>
            <w:szCs w:val="28"/>
          </w:rPr>
          <w:t>samazaragoza@fundacionsama.com</w:t>
        </w:r>
      </w:hyperlink>
    </w:p>
    <w:p w:rsidR="00FD160A" w:rsidRPr="00851937" w:rsidRDefault="00FD160A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177B26" w:rsidRPr="00851937" w:rsidRDefault="00177B26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177B26" w:rsidRPr="00851937" w:rsidRDefault="003B3F82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851937">
        <w:rPr>
          <w:rFonts w:ascii="Garamond" w:eastAsia="Garamond" w:hAnsi="Garamond" w:cs="Garamond"/>
          <w:b/>
          <w:sz w:val="28"/>
          <w:szCs w:val="28"/>
        </w:rPr>
        <w:lastRenderedPageBreak/>
        <w:t>Huesca</w:t>
      </w:r>
    </w:p>
    <w:p w:rsidR="00177B26" w:rsidRPr="00851937" w:rsidRDefault="00851937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Atención </w:t>
      </w:r>
      <w:proofErr w:type="gramStart"/>
      <w:r>
        <w:rPr>
          <w:rFonts w:ascii="Garamond" w:eastAsia="Garamond" w:hAnsi="Garamond" w:cs="Garamond"/>
          <w:sz w:val="28"/>
          <w:szCs w:val="28"/>
        </w:rPr>
        <w:t>Telefónica</w:t>
      </w:r>
      <w:r w:rsidRPr="0085193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:</w:t>
      </w:r>
      <w:r w:rsidR="003B3F82" w:rsidRPr="00851937">
        <w:rPr>
          <w:rFonts w:ascii="Garamond" w:eastAsia="Garamond" w:hAnsi="Garamond" w:cs="Garamond"/>
          <w:sz w:val="28"/>
          <w:szCs w:val="28"/>
        </w:rPr>
        <w:t>974</w:t>
      </w:r>
      <w:proofErr w:type="gramEnd"/>
      <w:r w:rsidR="003B3F82" w:rsidRPr="00851937">
        <w:rPr>
          <w:rFonts w:ascii="Garamond" w:eastAsia="Garamond" w:hAnsi="Garamond" w:cs="Garamond"/>
          <w:sz w:val="28"/>
          <w:szCs w:val="28"/>
        </w:rPr>
        <w:t xml:space="preserve"> 23 98 60 - 974 23 98 61</w:t>
      </w:r>
    </w:p>
    <w:p w:rsidR="00177B26" w:rsidRPr="00851937" w:rsidRDefault="004663BC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Fax</w:t>
      </w:r>
      <w:r w:rsidRPr="00851937">
        <w:rPr>
          <w:rFonts w:ascii="Garamond" w:eastAsia="Garamond" w:hAnsi="Garamond" w:cs="Garamond"/>
          <w:sz w:val="28"/>
          <w:szCs w:val="28"/>
        </w:rPr>
        <w:t xml:space="preserve"> </w:t>
      </w:r>
      <w:r w:rsidR="003B3F82" w:rsidRPr="00851937">
        <w:rPr>
          <w:rFonts w:ascii="Garamond" w:eastAsia="Garamond" w:hAnsi="Garamond" w:cs="Garamond"/>
          <w:sz w:val="28"/>
          <w:szCs w:val="28"/>
        </w:rPr>
        <w:t>974 23 91 44</w:t>
      </w:r>
    </w:p>
    <w:p w:rsidR="00177B26" w:rsidRPr="00851937" w:rsidRDefault="003B3F82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851937">
        <w:rPr>
          <w:rFonts w:ascii="Garamond" w:eastAsia="Garamond" w:hAnsi="Garamond" w:cs="Garamond"/>
          <w:sz w:val="28"/>
          <w:szCs w:val="28"/>
        </w:rPr>
        <w:t>samahuesca@fundacionsama.com</w:t>
      </w:r>
    </w:p>
    <w:p w:rsidR="00177B26" w:rsidRPr="00851937" w:rsidRDefault="00177B26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177B26" w:rsidRPr="00851937" w:rsidRDefault="003B3F82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851937">
        <w:rPr>
          <w:rFonts w:ascii="Garamond" w:eastAsia="Garamond" w:hAnsi="Garamond" w:cs="Garamond"/>
          <w:b/>
          <w:sz w:val="28"/>
          <w:szCs w:val="28"/>
        </w:rPr>
        <w:t>Teruel</w:t>
      </w:r>
    </w:p>
    <w:p w:rsidR="00177B26" w:rsidRPr="00851937" w:rsidRDefault="00851937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Atención </w:t>
      </w:r>
      <w:proofErr w:type="gramStart"/>
      <w:r>
        <w:rPr>
          <w:rFonts w:ascii="Garamond" w:eastAsia="Garamond" w:hAnsi="Garamond" w:cs="Garamond"/>
          <w:sz w:val="28"/>
          <w:szCs w:val="28"/>
        </w:rPr>
        <w:t>Telefónica</w:t>
      </w:r>
      <w:r w:rsidRPr="0085193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:</w:t>
      </w:r>
      <w:r w:rsidR="003B3F82" w:rsidRPr="00851937">
        <w:rPr>
          <w:rFonts w:ascii="Garamond" w:eastAsia="Garamond" w:hAnsi="Garamond" w:cs="Garamond"/>
          <w:sz w:val="28"/>
          <w:szCs w:val="28"/>
        </w:rPr>
        <w:t>978</w:t>
      </w:r>
      <w:proofErr w:type="gramEnd"/>
      <w:r w:rsidR="003B3F82" w:rsidRPr="00851937">
        <w:rPr>
          <w:rFonts w:ascii="Garamond" w:eastAsia="Garamond" w:hAnsi="Garamond" w:cs="Garamond"/>
          <w:sz w:val="28"/>
          <w:szCs w:val="28"/>
        </w:rPr>
        <w:t xml:space="preserve"> 61 78 30 - 978 61 78 31</w:t>
      </w:r>
    </w:p>
    <w:p w:rsidR="00177B26" w:rsidRPr="00851937" w:rsidRDefault="004663BC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Fax</w:t>
      </w:r>
      <w:r w:rsidRPr="00851937">
        <w:rPr>
          <w:rFonts w:ascii="Garamond" w:eastAsia="Garamond" w:hAnsi="Garamond" w:cs="Garamond"/>
          <w:sz w:val="28"/>
          <w:szCs w:val="28"/>
        </w:rPr>
        <w:t xml:space="preserve"> </w:t>
      </w:r>
      <w:r w:rsidR="003B3F82" w:rsidRPr="00851937">
        <w:rPr>
          <w:rFonts w:ascii="Garamond" w:eastAsia="Garamond" w:hAnsi="Garamond" w:cs="Garamond"/>
          <w:sz w:val="28"/>
          <w:szCs w:val="28"/>
        </w:rPr>
        <w:t>978 61 79 20</w:t>
      </w:r>
    </w:p>
    <w:p w:rsidR="00177B26" w:rsidRPr="00851937" w:rsidRDefault="00851937" w:rsidP="00851937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Dirección de correo </w:t>
      </w:r>
      <w:proofErr w:type="gramStart"/>
      <w:r>
        <w:rPr>
          <w:rFonts w:ascii="Garamond" w:eastAsia="Garamond" w:hAnsi="Garamond" w:cs="Garamond"/>
          <w:sz w:val="28"/>
          <w:szCs w:val="28"/>
        </w:rPr>
        <w:t>electrónico</w:t>
      </w:r>
      <w:r w:rsidRPr="00851937">
        <w:rPr>
          <w:rFonts w:ascii="Garamond" w:eastAsia="Garamond" w:hAnsi="Garamond" w:cs="Garamond"/>
          <w:sz w:val="28"/>
          <w:szCs w:val="28"/>
        </w:rPr>
        <w:t xml:space="preserve"> </w:t>
      </w:r>
      <w:r w:rsidR="004663BC">
        <w:rPr>
          <w:rFonts w:ascii="Garamond" w:eastAsia="Garamond" w:hAnsi="Garamond" w:cs="Garamond"/>
          <w:sz w:val="28"/>
          <w:szCs w:val="28"/>
        </w:rPr>
        <w:t>:</w:t>
      </w:r>
      <w:r w:rsidR="003B3F82" w:rsidRPr="00851937">
        <w:rPr>
          <w:rFonts w:ascii="Garamond" w:eastAsia="Garamond" w:hAnsi="Garamond" w:cs="Garamond"/>
          <w:sz w:val="28"/>
          <w:szCs w:val="28"/>
        </w:rPr>
        <w:t>samateruel@fundacionsama.com</w:t>
      </w:r>
      <w:proofErr w:type="gramEnd"/>
    </w:p>
    <w:p w:rsidR="00177B26" w:rsidRPr="00851937" w:rsidRDefault="00177B26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851937" w:rsidRPr="00851937" w:rsidRDefault="00851937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851937" w:rsidRPr="004663BC" w:rsidRDefault="00851937">
      <w:pPr>
        <w:spacing w:after="0"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</w:p>
    <w:p w:rsidR="00177B26" w:rsidRPr="00851937" w:rsidRDefault="004663BC" w:rsidP="004663BC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r w:rsidRPr="004663BC">
        <w:rPr>
          <w:rFonts w:ascii="Garamond" w:eastAsia="Garamond" w:hAnsi="Garamond" w:cs="Garamond"/>
          <w:b/>
          <w:sz w:val="36"/>
          <w:szCs w:val="36"/>
        </w:rPr>
        <w:t>SEGUNDO</w:t>
      </w:r>
      <w:r w:rsidR="003B3F82" w:rsidRPr="004663BC">
        <w:rPr>
          <w:rFonts w:ascii="Garamond" w:eastAsia="Garamond" w:hAnsi="Garamond" w:cs="Garamond"/>
          <w:b/>
          <w:sz w:val="36"/>
          <w:szCs w:val="36"/>
        </w:rPr>
        <w:t xml:space="preserve">.- </w:t>
      </w:r>
      <w:r w:rsidR="003B3F82" w:rsidRPr="004663BC">
        <w:rPr>
          <w:rFonts w:ascii="Garamond" w:eastAsia="Garamond" w:hAnsi="Garamond" w:cs="Garamond"/>
          <w:sz w:val="28"/>
          <w:szCs w:val="28"/>
        </w:rPr>
        <w:t xml:space="preserve">La </w:t>
      </w:r>
      <w:r w:rsidR="003B3F82" w:rsidRPr="00851937">
        <w:rPr>
          <w:rFonts w:ascii="Garamond" w:eastAsia="Garamond" w:hAnsi="Garamond" w:cs="Garamond"/>
          <w:sz w:val="28"/>
          <w:szCs w:val="28"/>
        </w:rPr>
        <w:t xml:space="preserve">Disposición </w:t>
      </w:r>
      <w:r w:rsidR="003B3F82" w:rsidRPr="00851937">
        <w:rPr>
          <w:rFonts w:ascii="Garamond" w:eastAsia="Garamond" w:hAnsi="Garamond" w:cs="Garamond"/>
          <w:b/>
          <w:sz w:val="28"/>
          <w:szCs w:val="28"/>
        </w:rPr>
        <w:t xml:space="preserve">Adicional Cuarta del citado decreto, </w:t>
      </w:r>
    </w:p>
    <w:p w:rsidR="00177B26" w:rsidRPr="00851937" w:rsidRDefault="003B3F82" w:rsidP="00FD160A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gramStart"/>
      <w:r w:rsidRPr="00851937">
        <w:rPr>
          <w:rFonts w:ascii="Garamond" w:eastAsia="Garamond" w:hAnsi="Garamond" w:cs="Garamond"/>
          <w:b/>
          <w:sz w:val="28"/>
          <w:szCs w:val="28"/>
        </w:rPr>
        <w:t>determina</w:t>
      </w:r>
      <w:proofErr w:type="gramEnd"/>
      <w:r w:rsidRPr="00851937">
        <w:rPr>
          <w:rFonts w:ascii="Garamond" w:eastAsia="Garamond" w:hAnsi="Garamond" w:cs="Garamond"/>
          <w:b/>
          <w:sz w:val="28"/>
          <w:szCs w:val="28"/>
        </w:rPr>
        <w:t xml:space="preserve"> la Suspensión de plazos de prescripción y caducidad.</w:t>
      </w:r>
    </w:p>
    <w:p w:rsidR="00177B26" w:rsidRPr="00851937" w:rsidRDefault="00177B26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177B26" w:rsidRPr="004663BC" w:rsidRDefault="003B3F82" w:rsidP="004663BC">
      <w:pPr>
        <w:spacing w:after="0" w:line="240" w:lineRule="auto"/>
        <w:jc w:val="both"/>
        <w:rPr>
          <w:rFonts w:ascii="Garamond" w:eastAsia="Garamond" w:hAnsi="Garamond" w:cs="Garamond"/>
          <w:i/>
          <w:sz w:val="28"/>
          <w:szCs w:val="28"/>
        </w:rPr>
      </w:pPr>
      <w:r w:rsidRPr="004663BC">
        <w:rPr>
          <w:rFonts w:ascii="Garamond" w:eastAsia="Garamond" w:hAnsi="Garamond" w:cs="Garamond"/>
          <w:i/>
          <w:sz w:val="28"/>
          <w:szCs w:val="28"/>
        </w:rPr>
        <w:t>Los plazos de prescripción y caducidad de cualesquiera acciones y derechos</w:t>
      </w:r>
      <w:r w:rsidR="004663BC" w:rsidRPr="004663BC">
        <w:rPr>
          <w:rFonts w:ascii="Garamond" w:eastAsia="Garamond" w:hAnsi="Garamond" w:cs="Garamond"/>
          <w:i/>
          <w:sz w:val="28"/>
          <w:szCs w:val="28"/>
        </w:rPr>
        <w:t xml:space="preserve"> </w:t>
      </w:r>
      <w:r w:rsidRPr="004663BC">
        <w:rPr>
          <w:rFonts w:ascii="Garamond" w:eastAsia="Garamond" w:hAnsi="Garamond" w:cs="Garamond"/>
          <w:i/>
          <w:sz w:val="28"/>
          <w:szCs w:val="28"/>
        </w:rPr>
        <w:t>quedarán suspendidos durante el plazo de vigencia del estado de alarma y, en su caso,</w:t>
      </w:r>
      <w:r w:rsidR="004663BC" w:rsidRPr="004663BC">
        <w:rPr>
          <w:rFonts w:ascii="Garamond" w:eastAsia="Garamond" w:hAnsi="Garamond" w:cs="Garamond"/>
          <w:i/>
          <w:sz w:val="28"/>
          <w:szCs w:val="28"/>
        </w:rPr>
        <w:t xml:space="preserve"> </w:t>
      </w:r>
      <w:r w:rsidRPr="004663BC">
        <w:rPr>
          <w:rFonts w:ascii="Garamond" w:eastAsia="Garamond" w:hAnsi="Garamond" w:cs="Garamond"/>
          <w:i/>
          <w:sz w:val="28"/>
          <w:szCs w:val="28"/>
        </w:rPr>
        <w:t>de las prórrogas que se adoptaren.</w:t>
      </w:r>
    </w:p>
    <w:p w:rsidR="00177B26" w:rsidRPr="004663BC" w:rsidRDefault="00177B26" w:rsidP="004663BC">
      <w:pPr>
        <w:spacing w:after="0" w:line="240" w:lineRule="auto"/>
        <w:jc w:val="both"/>
        <w:rPr>
          <w:rFonts w:ascii="Garamond" w:eastAsia="Garamond" w:hAnsi="Garamond" w:cs="Garamond"/>
          <w:i/>
          <w:sz w:val="28"/>
          <w:szCs w:val="28"/>
        </w:rPr>
      </w:pPr>
    </w:p>
    <w:p w:rsidR="00177B26" w:rsidRPr="004663BC" w:rsidRDefault="003B3F82" w:rsidP="004663BC">
      <w:pPr>
        <w:spacing w:after="0" w:line="240" w:lineRule="auto"/>
        <w:jc w:val="both"/>
        <w:rPr>
          <w:rFonts w:ascii="Garamond" w:eastAsia="Garamond" w:hAnsi="Garamond" w:cs="Garamond"/>
          <w:i/>
          <w:sz w:val="28"/>
          <w:szCs w:val="28"/>
        </w:rPr>
      </w:pPr>
      <w:r w:rsidRPr="004663BC">
        <w:rPr>
          <w:rFonts w:ascii="Garamond" w:eastAsia="Garamond" w:hAnsi="Garamond" w:cs="Garamond"/>
          <w:i/>
          <w:sz w:val="28"/>
          <w:szCs w:val="28"/>
        </w:rPr>
        <w:t xml:space="preserve"> Igualmente, su disposición Adicional Segunda determina la suspensión de plazos previstos en</w:t>
      </w:r>
      <w:r w:rsidR="004663BC" w:rsidRPr="004663BC">
        <w:rPr>
          <w:rFonts w:ascii="Garamond" w:eastAsia="Garamond" w:hAnsi="Garamond" w:cs="Garamond"/>
          <w:i/>
          <w:sz w:val="28"/>
          <w:szCs w:val="28"/>
        </w:rPr>
        <w:t xml:space="preserve"> </w:t>
      </w:r>
      <w:r w:rsidRPr="004663BC">
        <w:rPr>
          <w:rFonts w:ascii="Garamond" w:eastAsia="Garamond" w:hAnsi="Garamond" w:cs="Garamond"/>
          <w:i/>
          <w:sz w:val="28"/>
          <w:szCs w:val="28"/>
        </w:rPr>
        <w:t>las leyes procesales para todos los órdenes con la excepción en el Orden Jurisdiccional Social de los procedimientos de conflicto colectivo y para la tutela de los derechos</w:t>
      </w:r>
    </w:p>
    <w:p w:rsidR="00177B26" w:rsidRPr="004663BC" w:rsidRDefault="003B3F82" w:rsidP="004663BC">
      <w:pPr>
        <w:spacing w:after="0" w:line="240" w:lineRule="auto"/>
        <w:jc w:val="both"/>
        <w:rPr>
          <w:rFonts w:ascii="Garamond" w:eastAsia="Garamond" w:hAnsi="Garamond" w:cs="Garamond"/>
          <w:i/>
          <w:sz w:val="28"/>
          <w:szCs w:val="28"/>
        </w:rPr>
      </w:pPr>
      <w:proofErr w:type="gramStart"/>
      <w:r w:rsidRPr="004663BC">
        <w:rPr>
          <w:rFonts w:ascii="Garamond" w:eastAsia="Garamond" w:hAnsi="Garamond" w:cs="Garamond"/>
          <w:i/>
          <w:sz w:val="28"/>
          <w:szCs w:val="28"/>
        </w:rPr>
        <w:t>fundamentales</w:t>
      </w:r>
      <w:proofErr w:type="gramEnd"/>
      <w:r w:rsidRPr="004663BC">
        <w:rPr>
          <w:rFonts w:ascii="Garamond" w:eastAsia="Garamond" w:hAnsi="Garamond" w:cs="Garamond"/>
          <w:i/>
          <w:sz w:val="28"/>
          <w:szCs w:val="28"/>
        </w:rPr>
        <w:t xml:space="preserve"> y libertades públicas regulados en la Ley 36/2011, de 10 de octubre,</w:t>
      </w:r>
      <w:r w:rsidR="004663BC" w:rsidRPr="004663BC">
        <w:rPr>
          <w:rFonts w:ascii="Garamond" w:eastAsia="Garamond" w:hAnsi="Garamond" w:cs="Garamond"/>
          <w:i/>
          <w:sz w:val="28"/>
          <w:szCs w:val="28"/>
        </w:rPr>
        <w:t xml:space="preserve"> </w:t>
      </w:r>
      <w:r w:rsidRPr="004663BC">
        <w:rPr>
          <w:rFonts w:ascii="Garamond" w:eastAsia="Garamond" w:hAnsi="Garamond" w:cs="Garamond"/>
          <w:i/>
          <w:sz w:val="28"/>
          <w:szCs w:val="28"/>
        </w:rPr>
        <w:t>reguladora de la jurisdicción social..</w:t>
      </w:r>
    </w:p>
    <w:p w:rsidR="00177B26" w:rsidRPr="004663BC" w:rsidRDefault="00177B26" w:rsidP="004663BC">
      <w:pPr>
        <w:spacing w:after="0" w:line="240" w:lineRule="auto"/>
        <w:jc w:val="both"/>
        <w:rPr>
          <w:rFonts w:ascii="Garamond" w:eastAsia="Garamond" w:hAnsi="Garamond" w:cs="Garamond"/>
          <w:i/>
          <w:sz w:val="28"/>
          <w:szCs w:val="28"/>
        </w:rPr>
      </w:pPr>
    </w:p>
    <w:p w:rsidR="00177B26" w:rsidRPr="004663BC" w:rsidRDefault="003B3F82" w:rsidP="004663BC">
      <w:pPr>
        <w:spacing w:after="0" w:line="240" w:lineRule="auto"/>
        <w:jc w:val="both"/>
        <w:rPr>
          <w:rFonts w:ascii="Garamond" w:eastAsia="Garamond" w:hAnsi="Garamond" w:cs="Garamond"/>
          <w:i/>
          <w:sz w:val="28"/>
          <w:szCs w:val="28"/>
        </w:rPr>
      </w:pPr>
      <w:r w:rsidRPr="004663BC">
        <w:rPr>
          <w:rFonts w:ascii="Garamond" w:eastAsia="Garamond" w:hAnsi="Garamond" w:cs="Garamond"/>
          <w:i/>
          <w:sz w:val="28"/>
          <w:szCs w:val="28"/>
        </w:rPr>
        <w:t>El cómputo de los plazos se</w:t>
      </w:r>
      <w:r w:rsidR="004663BC" w:rsidRPr="004663BC">
        <w:rPr>
          <w:rFonts w:ascii="Garamond" w:eastAsia="Garamond" w:hAnsi="Garamond" w:cs="Garamond"/>
          <w:i/>
          <w:sz w:val="28"/>
          <w:szCs w:val="28"/>
        </w:rPr>
        <w:t xml:space="preserve"> </w:t>
      </w:r>
      <w:r w:rsidRPr="004663BC">
        <w:rPr>
          <w:rFonts w:ascii="Garamond" w:eastAsia="Garamond" w:hAnsi="Garamond" w:cs="Garamond"/>
          <w:i/>
          <w:sz w:val="28"/>
          <w:szCs w:val="28"/>
        </w:rPr>
        <w:t>reanudará en el momento en que pierda vigencia el presente real decreto o, en su caso,</w:t>
      </w:r>
      <w:r w:rsidR="004663BC" w:rsidRPr="004663BC">
        <w:rPr>
          <w:rFonts w:ascii="Garamond" w:eastAsia="Garamond" w:hAnsi="Garamond" w:cs="Garamond"/>
          <w:i/>
          <w:sz w:val="28"/>
          <w:szCs w:val="28"/>
        </w:rPr>
        <w:t xml:space="preserve"> </w:t>
      </w:r>
      <w:r w:rsidRPr="004663BC">
        <w:rPr>
          <w:rFonts w:ascii="Garamond" w:eastAsia="Garamond" w:hAnsi="Garamond" w:cs="Garamond"/>
          <w:i/>
          <w:sz w:val="28"/>
          <w:szCs w:val="28"/>
        </w:rPr>
        <w:t>las prórrogas del mismo</w:t>
      </w:r>
    </w:p>
    <w:p w:rsidR="00177B26" w:rsidRPr="00851937" w:rsidRDefault="00177B26" w:rsidP="004663BC">
      <w:pPr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177B26" w:rsidRPr="00851937" w:rsidRDefault="00177B26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177B26" w:rsidRPr="00851937" w:rsidRDefault="003B3F82" w:rsidP="003B3F82">
      <w:pPr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851937">
        <w:rPr>
          <w:rFonts w:ascii="Garamond" w:eastAsia="Garamond" w:hAnsi="Garamond" w:cs="Garamond"/>
          <w:sz w:val="28"/>
          <w:szCs w:val="28"/>
        </w:rPr>
        <w:t xml:space="preserve">Por todo ello, </w:t>
      </w:r>
      <w:r w:rsidRPr="00851937">
        <w:rPr>
          <w:rFonts w:ascii="Garamond" w:eastAsia="Garamond" w:hAnsi="Garamond" w:cs="Garamond"/>
          <w:b/>
          <w:sz w:val="28"/>
          <w:szCs w:val="28"/>
        </w:rPr>
        <w:t>el registro habilitado</w:t>
      </w:r>
      <w:r w:rsidRPr="00851937">
        <w:rPr>
          <w:rFonts w:ascii="Garamond" w:eastAsia="Garamond" w:hAnsi="Garamond" w:cs="Garamond"/>
          <w:sz w:val="28"/>
          <w:szCs w:val="28"/>
        </w:rPr>
        <w:t xml:space="preserve"> </w:t>
      </w:r>
      <w:r w:rsidRPr="003B3F82">
        <w:rPr>
          <w:rFonts w:ascii="Garamond" w:eastAsia="Garamond" w:hAnsi="Garamond" w:cs="Garamond"/>
          <w:b/>
          <w:sz w:val="28"/>
          <w:szCs w:val="28"/>
        </w:rPr>
        <w:t xml:space="preserve">para la presentación del procedimiento de conflicto colectivo del artículo </w:t>
      </w:r>
      <w:r w:rsidR="004663BC" w:rsidRPr="003B3F82">
        <w:rPr>
          <w:rFonts w:ascii="Garamond" w:eastAsia="Garamond" w:hAnsi="Garamond" w:cs="Garamond"/>
          <w:b/>
          <w:sz w:val="28"/>
          <w:szCs w:val="28"/>
        </w:rPr>
        <w:t>153</w:t>
      </w:r>
      <w:r w:rsidRPr="00851937">
        <w:rPr>
          <w:rFonts w:ascii="Garamond" w:eastAsia="Garamond" w:hAnsi="Garamond" w:cs="Garamond"/>
          <w:sz w:val="28"/>
          <w:szCs w:val="28"/>
        </w:rPr>
        <w:t xml:space="preserve"> y siguientes de</w:t>
      </w:r>
      <w:r w:rsidR="00493BA2">
        <w:rPr>
          <w:rFonts w:ascii="Garamond" w:eastAsia="Garamond" w:hAnsi="Garamond" w:cs="Garamond"/>
          <w:sz w:val="28"/>
          <w:szCs w:val="28"/>
        </w:rPr>
        <w:t xml:space="preserve"> l</w:t>
      </w:r>
      <w:r w:rsidRPr="00851937">
        <w:rPr>
          <w:rFonts w:ascii="Garamond" w:eastAsia="Garamond" w:hAnsi="Garamond" w:cs="Garamond"/>
          <w:sz w:val="28"/>
          <w:szCs w:val="28"/>
        </w:rPr>
        <w:t xml:space="preserve">a Ley de </w:t>
      </w:r>
      <w:r w:rsidR="004663BC" w:rsidRPr="00851937">
        <w:rPr>
          <w:rFonts w:ascii="Garamond" w:eastAsia="Garamond" w:hAnsi="Garamond" w:cs="Garamond"/>
          <w:sz w:val="28"/>
          <w:szCs w:val="28"/>
        </w:rPr>
        <w:t>Jurisdicción</w:t>
      </w:r>
      <w:r w:rsidRPr="00851937">
        <w:rPr>
          <w:rFonts w:ascii="Garamond" w:eastAsia="Garamond" w:hAnsi="Garamond" w:cs="Garamond"/>
          <w:sz w:val="28"/>
          <w:szCs w:val="28"/>
        </w:rPr>
        <w:t xml:space="preserve"> Social,  único supuesto </w:t>
      </w:r>
      <w:proofErr w:type="spellStart"/>
      <w:r w:rsidRPr="00851937">
        <w:rPr>
          <w:rFonts w:ascii="Garamond" w:eastAsia="Garamond" w:hAnsi="Garamond" w:cs="Garamond"/>
          <w:sz w:val="28"/>
          <w:szCs w:val="28"/>
        </w:rPr>
        <w:t>excepcionado</w:t>
      </w:r>
      <w:proofErr w:type="spellEnd"/>
      <w:r w:rsidRPr="00851937">
        <w:rPr>
          <w:rFonts w:ascii="Garamond" w:eastAsia="Garamond" w:hAnsi="Garamond" w:cs="Garamond"/>
          <w:sz w:val="28"/>
          <w:szCs w:val="28"/>
        </w:rPr>
        <w:t xml:space="preserve"> obligado por al trámite de evitación del proceso  re</w:t>
      </w:r>
      <w:r w:rsidR="00851937" w:rsidRPr="00851937">
        <w:rPr>
          <w:rFonts w:ascii="Garamond" w:eastAsia="Garamond" w:hAnsi="Garamond" w:cs="Garamond"/>
          <w:sz w:val="28"/>
          <w:szCs w:val="28"/>
        </w:rPr>
        <w:t>g</w:t>
      </w:r>
      <w:r w:rsidRPr="00851937">
        <w:rPr>
          <w:rFonts w:ascii="Garamond" w:eastAsia="Garamond" w:hAnsi="Garamond" w:cs="Garamond"/>
          <w:sz w:val="28"/>
          <w:szCs w:val="28"/>
        </w:rPr>
        <w:t xml:space="preserve">ulado en el artículo 63 y siguientes de la citada norma, será </w:t>
      </w:r>
      <w:r w:rsidRPr="00851937">
        <w:rPr>
          <w:rFonts w:ascii="Garamond" w:eastAsia="Garamond" w:hAnsi="Garamond" w:cs="Garamond"/>
          <w:b/>
          <w:sz w:val="28"/>
          <w:szCs w:val="28"/>
        </w:rPr>
        <w:t>exclusivamente ONLINE</w:t>
      </w:r>
      <w:r>
        <w:rPr>
          <w:rFonts w:ascii="Garamond" w:eastAsia="Garamond" w:hAnsi="Garamond" w:cs="Garamond"/>
          <w:b/>
          <w:sz w:val="28"/>
          <w:szCs w:val="28"/>
        </w:rPr>
        <w:t>, página</w:t>
      </w:r>
      <w:r w:rsidR="004663BC">
        <w:rPr>
          <w:rFonts w:ascii="Garamond" w:eastAsia="Garamond" w:hAnsi="Garamond" w:cs="Garamond"/>
          <w:b/>
          <w:sz w:val="28"/>
          <w:szCs w:val="28"/>
        </w:rPr>
        <w:t xml:space="preserve"> </w:t>
      </w:r>
      <w:hyperlink r:id="rId8" w:history="1">
        <w:r w:rsidR="004663BC" w:rsidRPr="00CC1DE3">
          <w:rPr>
            <w:rStyle w:val="Hipervnculo"/>
            <w:rFonts w:ascii="Garamond" w:eastAsia="Garamond" w:hAnsi="Garamond" w:cs="Garamond"/>
            <w:b/>
            <w:sz w:val="28"/>
            <w:szCs w:val="28"/>
          </w:rPr>
          <w:t>www.fundacionsama.com</w:t>
        </w:r>
      </w:hyperlink>
      <w:r w:rsidR="004663BC">
        <w:rPr>
          <w:rFonts w:ascii="Garamond" w:eastAsia="Garamond" w:hAnsi="Garamond" w:cs="Garamond"/>
          <w:b/>
          <w:sz w:val="28"/>
          <w:szCs w:val="28"/>
        </w:rPr>
        <w:t>,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851937">
        <w:rPr>
          <w:rFonts w:ascii="Garamond" w:eastAsia="Garamond" w:hAnsi="Garamond" w:cs="Garamond"/>
          <w:sz w:val="28"/>
          <w:szCs w:val="28"/>
        </w:rPr>
        <w:t xml:space="preserve">a </w:t>
      </w:r>
      <w:r w:rsidRPr="00493BA2">
        <w:rPr>
          <w:rFonts w:ascii="Garamond" w:eastAsia="Garamond" w:hAnsi="Garamond" w:cs="Garamond"/>
          <w:b/>
          <w:sz w:val="28"/>
          <w:szCs w:val="28"/>
        </w:rPr>
        <w:t xml:space="preserve">través de la dirección </w:t>
      </w:r>
      <w:proofErr w:type="spellStart"/>
      <w:r w:rsidRPr="00493BA2">
        <w:rPr>
          <w:rFonts w:ascii="Garamond" w:eastAsia="Garamond" w:hAnsi="Garamond" w:cs="Garamond"/>
          <w:b/>
          <w:sz w:val="28"/>
          <w:szCs w:val="28"/>
        </w:rPr>
        <w:t>registronline@fundacionsama</w:t>
      </w:r>
      <w:proofErr w:type="spellEnd"/>
      <w:r w:rsidRPr="00493BA2">
        <w:rPr>
          <w:rFonts w:ascii="Garamond" w:eastAsia="Garamond" w:hAnsi="Garamond" w:cs="Garamond"/>
          <w:b/>
          <w:sz w:val="28"/>
          <w:szCs w:val="28"/>
        </w:rPr>
        <w:t xml:space="preserve">. </w:t>
      </w:r>
      <w:proofErr w:type="spellStart"/>
      <w:proofErr w:type="gramStart"/>
      <w:r w:rsidRPr="00493BA2">
        <w:rPr>
          <w:rFonts w:ascii="Garamond" w:eastAsia="Garamond" w:hAnsi="Garamond" w:cs="Garamond"/>
          <w:b/>
          <w:sz w:val="28"/>
          <w:szCs w:val="28"/>
        </w:rPr>
        <w:t>com</w:t>
      </w:r>
      <w:proofErr w:type="spellEnd"/>
      <w:proofErr w:type="gramEnd"/>
      <w:r w:rsidRPr="00493BA2">
        <w:rPr>
          <w:rFonts w:ascii="Garamond" w:eastAsia="Garamond" w:hAnsi="Garamond" w:cs="Garamond"/>
          <w:b/>
          <w:sz w:val="28"/>
          <w:szCs w:val="28"/>
        </w:rPr>
        <w:t xml:space="preserve"> o de  las direcciones de correo </w:t>
      </w:r>
      <w:r w:rsidR="004663BC" w:rsidRPr="00493BA2">
        <w:rPr>
          <w:rFonts w:ascii="Garamond" w:eastAsia="Garamond" w:hAnsi="Garamond" w:cs="Garamond"/>
          <w:b/>
          <w:sz w:val="28"/>
          <w:szCs w:val="28"/>
        </w:rPr>
        <w:t>electrónico</w:t>
      </w:r>
      <w:r w:rsidRPr="00493BA2">
        <w:rPr>
          <w:rFonts w:ascii="Garamond" w:eastAsia="Garamond" w:hAnsi="Garamond" w:cs="Garamond"/>
          <w:b/>
          <w:sz w:val="28"/>
          <w:szCs w:val="28"/>
        </w:rPr>
        <w:t xml:space="preserve"> indicadas para cada sede en el apartado anterior.</w:t>
      </w:r>
      <w:r w:rsidRPr="00851937">
        <w:rPr>
          <w:rFonts w:ascii="Garamond" w:eastAsia="Garamond" w:hAnsi="Garamond" w:cs="Garamond"/>
          <w:sz w:val="28"/>
          <w:szCs w:val="28"/>
        </w:rPr>
        <w:t xml:space="preserve"> Excepcionalmente, no se requerirá de manera obligatoria el requisito de firma digital o de acreditación de poderes en el  momento de la presentación.</w:t>
      </w:r>
    </w:p>
    <w:p w:rsidR="00177B26" w:rsidRPr="00851937" w:rsidRDefault="00177B26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177B26" w:rsidRPr="00851937" w:rsidRDefault="003B3F82">
      <w:pPr>
        <w:spacing w:after="0"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851937">
        <w:rPr>
          <w:rFonts w:ascii="Garamond" w:eastAsia="Garamond" w:hAnsi="Garamond" w:cs="Garamond"/>
          <w:sz w:val="28"/>
          <w:szCs w:val="28"/>
        </w:rPr>
        <w:t xml:space="preserve"> </w:t>
      </w:r>
    </w:p>
    <w:p w:rsidR="00177B26" w:rsidRPr="003B3F82" w:rsidRDefault="004663BC" w:rsidP="00FD160A">
      <w:pPr>
        <w:spacing w:after="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4663BC">
        <w:rPr>
          <w:rFonts w:ascii="Garamond" w:eastAsia="Garamond" w:hAnsi="Garamond" w:cs="Garamond"/>
          <w:b/>
          <w:sz w:val="36"/>
          <w:szCs w:val="36"/>
        </w:rPr>
        <w:lastRenderedPageBreak/>
        <w:t>TERCERO</w:t>
      </w:r>
      <w:r w:rsidR="003B3F82" w:rsidRPr="004663BC">
        <w:rPr>
          <w:rFonts w:ascii="Garamond" w:eastAsia="Garamond" w:hAnsi="Garamond" w:cs="Garamond"/>
          <w:b/>
          <w:sz w:val="36"/>
          <w:szCs w:val="36"/>
        </w:rPr>
        <w:t>.</w:t>
      </w:r>
      <w:r w:rsidR="003B3F82" w:rsidRPr="00851937">
        <w:rPr>
          <w:rFonts w:ascii="Garamond" w:eastAsia="Garamond" w:hAnsi="Garamond" w:cs="Garamond"/>
          <w:sz w:val="28"/>
          <w:szCs w:val="28"/>
        </w:rPr>
        <w:t xml:space="preserve">- </w:t>
      </w:r>
      <w:r w:rsidR="003B3F82" w:rsidRPr="003B3F82">
        <w:rPr>
          <w:rFonts w:ascii="Garamond" w:eastAsia="Garamond" w:hAnsi="Garamond" w:cs="Garamond"/>
          <w:b/>
          <w:sz w:val="28"/>
          <w:szCs w:val="28"/>
        </w:rPr>
        <w:t>Se procederá al aplazamiento de oficio de los procedimientos de conciliación/mediación pendientes de celebración desde el día 16 de marzo de 2020</w:t>
      </w:r>
      <w:r w:rsidR="00493BA2">
        <w:rPr>
          <w:rFonts w:ascii="Garamond" w:eastAsia="Garamond" w:hAnsi="Garamond" w:cs="Garamond"/>
          <w:b/>
          <w:sz w:val="28"/>
          <w:szCs w:val="28"/>
        </w:rPr>
        <w:t>, inclusive.</w:t>
      </w:r>
      <w:r w:rsidR="003B3F82" w:rsidRPr="003B3F82">
        <w:rPr>
          <w:rFonts w:ascii="Garamond" w:eastAsia="Garamond" w:hAnsi="Garamond" w:cs="Garamond"/>
          <w:b/>
          <w:sz w:val="28"/>
          <w:szCs w:val="28"/>
        </w:rPr>
        <w:t xml:space="preserve"> </w:t>
      </w:r>
    </w:p>
    <w:p w:rsidR="00177B26" w:rsidRPr="00851937" w:rsidRDefault="00177B26" w:rsidP="00FD160A">
      <w:pPr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177B26" w:rsidRPr="00FD160A" w:rsidRDefault="003B3F82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FD160A">
        <w:rPr>
          <w:rFonts w:ascii="Garamond" w:eastAsia="Garamond" w:hAnsi="Garamond" w:cs="Garamond"/>
          <w:b/>
          <w:sz w:val="28"/>
          <w:szCs w:val="28"/>
        </w:rPr>
        <w:t xml:space="preserve">Recibirá la nueva notificación por los procedimientos de citación oportunos. </w:t>
      </w:r>
    </w:p>
    <w:p w:rsidR="00177B26" w:rsidRPr="00FD160A" w:rsidRDefault="00177B26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177B26" w:rsidRPr="00851937" w:rsidRDefault="00177B26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177B26" w:rsidRPr="00851937" w:rsidRDefault="003B3F82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851937">
        <w:rPr>
          <w:rFonts w:ascii="Garamond" w:eastAsia="Garamond" w:hAnsi="Garamond" w:cs="Garamond"/>
          <w:b/>
          <w:sz w:val="28"/>
          <w:szCs w:val="28"/>
        </w:rPr>
        <w:t xml:space="preserve">Muchas gracias por su colaboración </w:t>
      </w:r>
    </w:p>
    <w:p w:rsidR="00177B26" w:rsidRPr="00851937" w:rsidRDefault="00177B26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177B26" w:rsidRPr="00851937" w:rsidRDefault="003B3F82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851937">
        <w:rPr>
          <w:rFonts w:ascii="Garamond" w:eastAsia="Garamond" w:hAnsi="Garamond" w:cs="Garamond"/>
          <w:b/>
          <w:sz w:val="28"/>
          <w:szCs w:val="28"/>
        </w:rPr>
        <w:t xml:space="preserve">Seguiremos informando </w:t>
      </w:r>
    </w:p>
    <w:p w:rsidR="00177B26" w:rsidRPr="00851937" w:rsidRDefault="00177B26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177B26" w:rsidRPr="00851937" w:rsidRDefault="00177B26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b/>
          <w:sz w:val="80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b/>
          <w:sz w:val="80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b/>
          <w:sz w:val="80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b/>
          <w:sz w:val="48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b/>
          <w:sz w:val="48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b/>
          <w:sz w:val="48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b/>
          <w:sz w:val="48"/>
        </w:rPr>
      </w:pPr>
    </w:p>
    <w:p w:rsidR="00177B26" w:rsidRDefault="00177B26">
      <w:pPr>
        <w:spacing w:after="0" w:line="240" w:lineRule="auto"/>
        <w:jc w:val="center"/>
        <w:rPr>
          <w:rFonts w:ascii="Garamond" w:eastAsia="Garamond" w:hAnsi="Garamond" w:cs="Garamond"/>
          <w:b/>
          <w:sz w:val="44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177B26" w:rsidRDefault="00177B26">
      <w:pPr>
        <w:tabs>
          <w:tab w:val="left" w:pos="7200"/>
        </w:tabs>
        <w:spacing w:after="0" w:line="240" w:lineRule="auto"/>
        <w:jc w:val="center"/>
        <w:rPr>
          <w:rFonts w:ascii="Garamond" w:eastAsia="Garamond" w:hAnsi="Garamond" w:cs="Garamond"/>
          <w:sz w:val="24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177B26" w:rsidRDefault="00177B26">
      <w:pPr>
        <w:spacing w:after="0" w:line="240" w:lineRule="auto"/>
        <w:rPr>
          <w:rFonts w:ascii="Garamond" w:eastAsia="Garamond" w:hAnsi="Garamond" w:cs="Garamond"/>
          <w:b/>
          <w:sz w:val="32"/>
        </w:rPr>
      </w:pPr>
    </w:p>
    <w:sectPr w:rsidR="00177B26" w:rsidSect="00EC6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493BA2"/>
    <w:rsid w:val="00177B26"/>
    <w:rsid w:val="003B3F82"/>
    <w:rsid w:val="004663BC"/>
    <w:rsid w:val="00493BA2"/>
    <w:rsid w:val="00851937"/>
    <w:rsid w:val="00D052CF"/>
    <w:rsid w:val="00E61866"/>
    <w:rsid w:val="00EC6D5C"/>
    <w:rsid w:val="00FD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6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sa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zaragoza@fundacionsam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cha\Desktop\ANUNCIO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BB44-3979-42F2-AF39-E0CEBA9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ANUNCIO WEB.dotx</Template>
  <TotalTime>1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</dc:creator>
  <cp:lastModifiedBy>alopez</cp:lastModifiedBy>
  <cp:revision>2</cp:revision>
  <dcterms:created xsi:type="dcterms:W3CDTF">2020-03-15T13:17:00Z</dcterms:created>
  <dcterms:modified xsi:type="dcterms:W3CDTF">2020-03-15T13:17:00Z</dcterms:modified>
</cp:coreProperties>
</file>